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3858"/>
          <w:sz w:val="28"/>
          <w:szCs w:val="28"/>
          <w:highlight w:val="white"/>
          <w:rtl w:val="0"/>
        </w:rPr>
        <w:t xml:space="preserve">En la planificación de Sprint definimos qué  entregar en el sprint  3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Como usuario quiero tener la opción de recuperar mi cuenta en caso de olvidar mi contraseña, para poder acceder a todas las funcionalidades del sitio sin inconvenientes.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Como usuario registrado, quiero poder acceder a mi cuenta en el sitio web para revisar mis reservas anteriores y actuales, así como actualizar mi información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Como administrador del sitio, quiero poder gestionar la información de los usuarios registrados, para mantener un control adecuado sobre las cuentas y resolver problemas si es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tblGridChange w:id="0">
          <w:tblGrid>
            <w:gridCol w:w="1200"/>
            <w:gridCol w:w="630"/>
            <w:gridCol w:w="64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3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Como usuario registrado, quiero poder acceder a mi cuenta en el sitio web para revisar mis reservas anteriores y actuales, así como actualizar mi información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Como administrador del sitio, quiero poder gestionar la información de los usuarios registrados, para mantener un control adecuado sobre las cuentas y resolver problemas si es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Como usuario quiero tener la opción de recuperar mi cuenta en caso de olvidar mi contraseña, para poder acceder a todas las funcionalidades del sitio sin inconvenientes.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7.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 veces mayor que HU05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 veces mayor que HU05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horas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L0ubhjCbXFMVlEjDN/zH7L7fg==">CgMxLjA4AHIhMVNRR0N5bmFrbHlIdVlSRVowSGxwUmRPYUNJNFhLeUlK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