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6A8" w:rsidRPr="0001159F" w:rsidRDefault="00692510" w:rsidP="00692510">
      <w:pPr>
        <w:pStyle w:val="Sinespaciado"/>
        <w:rPr>
          <w:u w:val="single"/>
          <w:lang w:val="es-ES"/>
        </w:rPr>
      </w:pPr>
      <w:r>
        <w:rPr>
          <w:lang w:val="es-ES"/>
        </w:rPr>
        <w:t xml:space="preserve">Tabla </w:t>
      </w:r>
      <w:r w:rsidR="003B2284">
        <w:rPr>
          <w:lang w:val="es-ES"/>
        </w:rPr>
        <w:t>de pruebas unitarias</w:t>
      </w:r>
      <w:r>
        <w:rPr>
          <w:lang w:val="es-ES"/>
        </w:rPr>
        <w:t>: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2510" w:rsidRPr="00692510" w:rsidTr="00692510">
        <w:tc>
          <w:tcPr>
            <w:tcW w:w="2942" w:type="dxa"/>
            <w:shd w:val="clear" w:color="auto" w:fill="404040" w:themeFill="text1" w:themeFillTint="BF"/>
          </w:tcPr>
          <w:p w:rsidR="003B2284" w:rsidRPr="00692510" w:rsidRDefault="003B2284" w:rsidP="00692510">
            <w:pPr>
              <w:jc w:val="center"/>
              <w:rPr>
                <w:color w:val="FFFFFF" w:themeColor="background1"/>
                <w:sz w:val="14"/>
                <w:szCs w:val="14"/>
                <w:lang w:val="es-ES"/>
              </w:rPr>
            </w:pPr>
            <w:r w:rsidRPr="00692510">
              <w:rPr>
                <w:color w:val="FFFFFF" w:themeColor="background1"/>
                <w:sz w:val="14"/>
                <w:szCs w:val="14"/>
                <w:lang w:val="es-ES"/>
              </w:rPr>
              <w:t>Casos de prueba</w:t>
            </w:r>
          </w:p>
        </w:tc>
        <w:tc>
          <w:tcPr>
            <w:tcW w:w="2943" w:type="dxa"/>
            <w:shd w:val="clear" w:color="auto" w:fill="404040" w:themeFill="text1" w:themeFillTint="BF"/>
          </w:tcPr>
          <w:p w:rsidR="003B2284" w:rsidRPr="00692510" w:rsidRDefault="003B2284" w:rsidP="00692510">
            <w:pPr>
              <w:jc w:val="center"/>
              <w:rPr>
                <w:color w:val="FFFFFF" w:themeColor="background1"/>
                <w:sz w:val="14"/>
                <w:szCs w:val="14"/>
                <w:lang w:val="es-ES"/>
              </w:rPr>
            </w:pPr>
            <w:r w:rsidRPr="00692510">
              <w:rPr>
                <w:color w:val="FFFFFF" w:themeColor="background1"/>
                <w:sz w:val="14"/>
                <w:szCs w:val="14"/>
                <w:lang w:val="es-ES"/>
              </w:rPr>
              <w:t>Características</w:t>
            </w:r>
          </w:p>
        </w:tc>
        <w:tc>
          <w:tcPr>
            <w:tcW w:w="2943" w:type="dxa"/>
            <w:shd w:val="clear" w:color="auto" w:fill="404040" w:themeFill="text1" w:themeFillTint="BF"/>
          </w:tcPr>
          <w:p w:rsidR="003B2284" w:rsidRPr="00692510" w:rsidRDefault="003B2284" w:rsidP="00692510">
            <w:pPr>
              <w:jc w:val="center"/>
              <w:rPr>
                <w:color w:val="FFFFFF" w:themeColor="background1"/>
                <w:sz w:val="14"/>
                <w:szCs w:val="14"/>
                <w:lang w:val="es-ES"/>
              </w:rPr>
            </w:pPr>
            <w:r w:rsidRPr="00692510">
              <w:rPr>
                <w:color w:val="FFFFFF" w:themeColor="background1"/>
                <w:sz w:val="14"/>
                <w:szCs w:val="14"/>
                <w:lang w:val="es-ES"/>
              </w:rPr>
              <w:t>Método</w:t>
            </w:r>
          </w:p>
        </w:tc>
      </w:tr>
      <w:tr w:rsidR="003B2284" w:rsidTr="003B2284">
        <w:tc>
          <w:tcPr>
            <w:tcW w:w="2942" w:type="dxa"/>
          </w:tcPr>
          <w:p w:rsidR="003B2284" w:rsidRPr="00692510" w:rsidRDefault="003B2284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testCreacion</w:t>
            </w:r>
          </w:p>
        </w:tc>
        <w:tc>
          <w:tcPr>
            <w:tcW w:w="2943" w:type="dxa"/>
          </w:tcPr>
          <w:p w:rsidR="003B2284" w:rsidRPr="00692510" w:rsidRDefault="003B2284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Verifica que el objeto se instancie correctamente en memoria.</w:t>
            </w:r>
          </w:p>
        </w:tc>
        <w:tc>
          <w:tcPr>
            <w:tcW w:w="2943" w:type="dxa"/>
          </w:tcPr>
          <w:p w:rsidR="003B2284" w:rsidRPr="00692510" w:rsidRDefault="003B2284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>void testCreacion() {</w:t>
            </w:r>
          </w:p>
          <w:p w:rsidR="003B2284" w:rsidRPr="00692510" w:rsidRDefault="003B2284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    ContadorAgua c = new ContadorAgua("C-101", "Sector A", 150.0, 0);</w:t>
            </w:r>
          </w:p>
          <w:p w:rsidR="003B2284" w:rsidRPr="00692510" w:rsidRDefault="003B2284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    assertNotNull(c);</w:t>
            </w:r>
          </w:p>
          <w:p w:rsidR="003B2284" w:rsidRPr="00692510" w:rsidRDefault="003B2284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}</w:t>
            </w:r>
          </w:p>
        </w:tc>
      </w:tr>
      <w:tr w:rsidR="003B2284" w:rsidTr="00692510">
        <w:tc>
          <w:tcPr>
            <w:tcW w:w="2942" w:type="dxa"/>
            <w:shd w:val="clear" w:color="auto" w:fill="D9D9D9" w:themeFill="background1" w:themeFillShade="D9"/>
          </w:tcPr>
          <w:p w:rsidR="003B2284" w:rsidRPr="00692510" w:rsidRDefault="003B2284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testGetId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Asegura que el ID que asignas al inicio sea el que el objeto guarda.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3B2284" w:rsidP="00692510">
            <w:pPr>
              <w:rPr>
                <w:sz w:val="10"/>
                <w:szCs w:val="10"/>
                <w:lang w:val="en-US"/>
              </w:rPr>
            </w:pPr>
            <w:r w:rsidRPr="00692510">
              <w:rPr>
                <w:sz w:val="10"/>
                <w:szCs w:val="10"/>
                <w:lang w:val="en-US"/>
              </w:rPr>
              <w:t>void testGetId()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n-US"/>
              </w:rPr>
            </w:pPr>
            <w:r w:rsidRPr="00692510">
              <w:rPr>
                <w:sz w:val="10"/>
                <w:szCs w:val="10"/>
                <w:lang w:val="en-US"/>
              </w:rPr>
              <w:t xml:space="preserve">        ContadorAgua c = new ContadorAgua("ID-TEST", "Norte", 10.0,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n-US"/>
              </w:rPr>
            </w:pPr>
            <w:r w:rsidRPr="00692510">
              <w:rPr>
                <w:sz w:val="10"/>
                <w:szCs w:val="10"/>
                <w:lang w:val="en-US"/>
              </w:rPr>
              <w:t xml:space="preserve">        assertEquals("ID-TEST", c.getIdContador());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n-US"/>
              </w:rPr>
              <w:t xml:space="preserve">    </w:t>
            </w:r>
            <w:r w:rsidRPr="00692510">
              <w:rPr>
                <w:sz w:val="10"/>
                <w:szCs w:val="10"/>
                <w:lang w:val="es-ES"/>
              </w:rPr>
              <w:t>}</w:t>
            </w:r>
          </w:p>
        </w:tc>
      </w:tr>
      <w:tr w:rsidR="003B2284" w:rsidTr="003B2284">
        <w:tc>
          <w:tcPr>
            <w:tcW w:w="2942" w:type="dxa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testEstadoInicialActualizaciones</w:t>
            </w:r>
          </w:p>
        </w:tc>
        <w:tc>
          <w:tcPr>
            <w:tcW w:w="2943" w:type="dxa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 xml:space="preserve">Confirma que un contador nuevo siempre empiece con </w:t>
            </w:r>
            <w:r w:rsidRPr="00692510">
              <w:rPr>
                <w:bCs/>
                <w:sz w:val="14"/>
                <w:szCs w:val="14"/>
              </w:rPr>
              <w:t>0</w:t>
            </w:r>
            <w:r w:rsidRPr="00692510">
              <w:rPr>
                <w:sz w:val="14"/>
                <w:szCs w:val="14"/>
              </w:rPr>
              <w:t xml:space="preserve"> cambios</w:t>
            </w:r>
          </w:p>
        </w:tc>
        <w:tc>
          <w:tcPr>
            <w:tcW w:w="2943" w:type="dxa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testEstadoInicialActualizaciones()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ContadorAgua("1", "A", 0,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assertEquals(0, c.getActualizaciones());</w:t>
            </w:r>
          </w:p>
        </w:tc>
      </w:tr>
      <w:tr w:rsidR="003B2284" w:rsidTr="00692510">
        <w:tc>
          <w:tcPr>
            <w:tcW w:w="2942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testIncrementarActualizacion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 xml:space="preserve">Valida que el método de incremento sume exactamente </w:t>
            </w:r>
            <w:r w:rsidRPr="00692510">
              <w:rPr>
                <w:bCs/>
                <w:sz w:val="14"/>
                <w:szCs w:val="14"/>
              </w:rPr>
              <w:t>+1</w:t>
            </w:r>
            <w:r w:rsidRPr="00692510">
              <w:rPr>
                <w:sz w:val="14"/>
                <w:szCs w:val="14"/>
              </w:rPr>
              <w:t>.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testIncrementarActualizacion()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ContadorAgua("1", "A", 0,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c.incrementarActualizacion();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assertEquals(1, c.getActualizaciones());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}</w:t>
            </w:r>
          </w:p>
        </w:tc>
      </w:tr>
      <w:tr w:rsidR="003B2284" w:rsidTr="003B2284">
        <w:tc>
          <w:tcPr>
            <w:tcW w:w="2942" w:type="dxa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testSetUbicacion</w:t>
            </w:r>
          </w:p>
        </w:tc>
        <w:tc>
          <w:tcPr>
            <w:tcW w:w="2943" w:type="dxa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Verifica que el objeto sea capaz de actualizar su información de texto</w:t>
            </w:r>
          </w:p>
        </w:tc>
        <w:tc>
          <w:tcPr>
            <w:tcW w:w="2943" w:type="dxa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testSetUbicacion()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ContadorAgua("1", "Antigua", 0,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c.setUbicacion("Nueva");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assertEquals("Nueva", c.getUbicacion());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}</w:t>
            </w:r>
          </w:p>
        </w:tc>
      </w:tr>
      <w:tr w:rsidR="003B2284" w:rsidTr="00692510">
        <w:tc>
          <w:tcPr>
            <w:tcW w:w="2942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testSetLectura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Asegura que los datos numéricos (consumo de agua) se guarden con precisión decimal.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testSetLectura()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ContadorAgua("1", "A", 10.5,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n-U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</w:t>
            </w:r>
            <w:r w:rsidRPr="00692510">
              <w:rPr>
                <w:sz w:val="10"/>
                <w:szCs w:val="10"/>
                <w:lang w:val="en-US"/>
              </w:rPr>
              <w:t>c.setLecturaActual(20.8);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n-US"/>
              </w:rPr>
            </w:pPr>
            <w:r w:rsidRPr="00692510">
              <w:rPr>
                <w:sz w:val="10"/>
                <w:szCs w:val="10"/>
                <w:lang w:val="en-US"/>
              </w:rPr>
              <w:t xml:space="preserve">        assertEquals(20.8, c.getLecturaActual());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n-US"/>
              </w:rPr>
              <w:t xml:space="preserve">    </w:t>
            </w:r>
            <w:r w:rsidRPr="00692510">
              <w:rPr>
                <w:sz w:val="10"/>
                <w:szCs w:val="10"/>
                <w:lang w:val="es-ES"/>
              </w:rPr>
              <w:t>}</w:t>
            </w:r>
          </w:p>
        </w:tc>
      </w:tr>
      <w:tr w:rsidR="003B2284" w:rsidTr="003B2284">
        <w:tc>
          <w:tcPr>
            <w:tcW w:w="2942" w:type="dxa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testMultiplesIncrementos</w:t>
            </w:r>
          </w:p>
        </w:tc>
        <w:tc>
          <w:tcPr>
            <w:tcW w:w="2943" w:type="dxa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Comprueba que el contador no se "trabe" y pueda acumular varios cambios</w:t>
            </w:r>
          </w:p>
        </w:tc>
        <w:tc>
          <w:tcPr>
            <w:tcW w:w="2943" w:type="dxa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testMultiplesIncrementos()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ContadorAgua("1", "A", 0, 0);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c.incrementarActualizacion();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c.incrementarActualizacion();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assertEquals(2, c.getActualizaciones());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}</w:t>
            </w:r>
          </w:p>
        </w:tc>
      </w:tr>
      <w:tr w:rsidR="003B2284" w:rsidTr="00692510">
        <w:tc>
          <w:tcPr>
            <w:tcW w:w="2942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testToStringFormat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Como</w:t>
            </w:r>
            <w:r w:rsidRPr="00692510">
              <w:rPr>
                <w:sz w:val="14"/>
                <w:szCs w:val="14"/>
              </w:rPr>
              <w:t xml:space="preserve"> se</w:t>
            </w:r>
            <w:r w:rsidRPr="00692510">
              <w:rPr>
                <w:sz w:val="14"/>
                <w:szCs w:val="14"/>
              </w:rPr>
              <w:t xml:space="preserve"> guarda los datos en un archivo .txt, este test asegura que el formato sea ID|Ubi|Lectura|Cambios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testToStringFormat() {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ContadorAgua("C1", "Ubi", 50.0, 1);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String esperado = "C1|Ubi|50.0|1";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assertEquals(esperado, c.toString());</w:t>
            </w:r>
          </w:p>
          <w:p w:rsidR="003B2284" w:rsidRPr="00692510" w:rsidRDefault="003B2284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}</w:t>
            </w:r>
          </w:p>
        </w:tc>
      </w:tr>
      <w:tr w:rsidR="003B2284" w:rsidTr="003B2284">
        <w:tc>
          <w:tcPr>
            <w:tcW w:w="2942" w:type="dxa"/>
          </w:tcPr>
          <w:p w:rsidR="003B2284" w:rsidRPr="00692510" w:rsidRDefault="005B6069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testLecturaCero</w:t>
            </w:r>
          </w:p>
        </w:tc>
        <w:tc>
          <w:tcPr>
            <w:tcW w:w="2943" w:type="dxa"/>
          </w:tcPr>
          <w:p w:rsidR="003B2284" w:rsidRPr="00692510" w:rsidRDefault="005B6069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Verifica que el sistema acepte el valor 0.0 como una lectura válida</w:t>
            </w:r>
          </w:p>
        </w:tc>
        <w:tc>
          <w:tcPr>
            <w:tcW w:w="2943" w:type="dxa"/>
          </w:tcPr>
          <w:p w:rsidR="005B6069" w:rsidRPr="00692510" w:rsidRDefault="005B6069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>void testLecturaCero() {</w:t>
            </w:r>
          </w:p>
          <w:p w:rsidR="005B6069" w:rsidRPr="00692510" w:rsidRDefault="005B6069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    ContadorAgua c = new ContadorAgua("1", "A", 0.0, 0);</w:t>
            </w:r>
          </w:p>
          <w:p w:rsidR="005B6069" w:rsidRPr="00692510" w:rsidRDefault="005B6069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    assertEquals(0.0, c.getLecturaActual());</w:t>
            </w:r>
          </w:p>
          <w:p w:rsidR="003B2284" w:rsidRPr="00692510" w:rsidRDefault="005B6069" w:rsidP="00692510">
            <w:pPr>
              <w:rPr>
                <w:sz w:val="10"/>
                <w:szCs w:val="10"/>
              </w:rPr>
            </w:pPr>
            <w:r w:rsidRPr="00692510">
              <w:rPr>
                <w:sz w:val="10"/>
                <w:szCs w:val="10"/>
              </w:rPr>
              <w:t xml:space="preserve">    }</w:t>
            </w:r>
          </w:p>
        </w:tc>
      </w:tr>
      <w:tr w:rsidR="003B2284" w:rsidTr="00692510">
        <w:tc>
          <w:tcPr>
            <w:tcW w:w="2942" w:type="dxa"/>
            <w:shd w:val="clear" w:color="auto" w:fill="D9D9D9" w:themeFill="background1" w:themeFillShade="D9"/>
          </w:tcPr>
          <w:p w:rsidR="003B2284" w:rsidRPr="00692510" w:rsidRDefault="00692510" w:rsidP="00692510">
            <w:pPr>
              <w:jc w:val="center"/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>testInmutabilidadId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B2284" w:rsidRPr="00692510" w:rsidRDefault="00692510" w:rsidP="00692510">
            <w:pPr>
              <w:rPr>
                <w:sz w:val="14"/>
                <w:szCs w:val="14"/>
                <w:lang w:val="es-ES"/>
              </w:rPr>
            </w:pPr>
            <w:r w:rsidRPr="00692510">
              <w:rPr>
                <w:sz w:val="14"/>
                <w:szCs w:val="14"/>
              </w:rPr>
              <w:t xml:space="preserve">Valida que aunque </w:t>
            </w:r>
            <w:r w:rsidRPr="00692510">
              <w:rPr>
                <w:sz w:val="14"/>
                <w:szCs w:val="14"/>
              </w:rPr>
              <w:t xml:space="preserve">se </w:t>
            </w:r>
            <w:r w:rsidRPr="00692510">
              <w:rPr>
                <w:sz w:val="14"/>
                <w:szCs w:val="14"/>
              </w:rPr>
              <w:t xml:space="preserve">cambie la ubicación o la lectura, el </w:t>
            </w:r>
            <w:r w:rsidRPr="00692510">
              <w:rPr>
                <w:b/>
                <w:bCs/>
                <w:sz w:val="14"/>
                <w:szCs w:val="14"/>
              </w:rPr>
              <w:t>ID</w:t>
            </w:r>
            <w:r w:rsidRPr="00692510">
              <w:rPr>
                <w:sz w:val="14"/>
                <w:szCs w:val="14"/>
              </w:rPr>
              <w:t xml:space="preserve"> permanezca intacto.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5B6069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>void testInmutabilidadId() {</w:t>
            </w:r>
          </w:p>
          <w:p w:rsidR="005B6069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ContadorAgua c = new ContadorAgua("ORIGINAL", "A", 0, 0);</w:t>
            </w:r>
          </w:p>
          <w:p w:rsidR="005B6069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c.setUbicacion("B");</w:t>
            </w:r>
          </w:p>
          <w:p w:rsidR="005B6069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c.setLecturaActual(100);</w:t>
            </w:r>
          </w:p>
          <w:p w:rsidR="005B6069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    assertEquals("ORIGINAL", c.getIdContador());</w:t>
            </w:r>
          </w:p>
          <w:p w:rsidR="003B2284" w:rsidRPr="00692510" w:rsidRDefault="005B6069" w:rsidP="00692510">
            <w:pPr>
              <w:rPr>
                <w:sz w:val="10"/>
                <w:szCs w:val="10"/>
                <w:lang w:val="es-ES"/>
              </w:rPr>
            </w:pPr>
            <w:r w:rsidRPr="00692510">
              <w:rPr>
                <w:sz w:val="10"/>
                <w:szCs w:val="10"/>
                <w:lang w:val="es-ES"/>
              </w:rPr>
              <w:t xml:space="preserve">    }</w:t>
            </w:r>
          </w:p>
        </w:tc>
      </w:tr>
    </w:tbl>
    <w:p w:rsidR="00692510" w:rsidRDefault="00692510">
      <w:pPr>
        <w:rPr>
          <w:lang w:val="es-ES"/>
        </w:rPr>
      </w:pPr>
    </w:p>
    <w:p w:rsidR="003B2284" w:rsidRPr="003B2284" w:rsidRDefault="003B2284" w:rsidP="00692510">
      <w:pPr>
        <w:pStyle w:val="Sinespaciado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45CC51B2">
            <wp:simplePos x="0" y="0"/>
            <wp:positionH relativeFrom="margin">
              <wp:align>center</wp:align>
            </wp:positionH>
            <wp:positionV relativeFrom="paragraph">
              <wp:posOffset>297129</wp:posOffset>
            </wp:positionV>
            <wp:extent cx="4163568" cy="3572421"/>
            <wp:effectExtent l="152400" t="114300" r="142240" b="1619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568" cy="3572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2510">
        <w:rPr>
          <w:lang w:val="es-ES"/>
        </w:rPr>
        <w:t>Captura de pantalla de pruebas exitosas:</w:t>
      </w:r>
    </w:p>
    <w:sectPr w:rsidR="003B2284" w:rsidRPr="003B22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84"/>
    <w:rsid w:val="0001159F"/>
    <w:rsid w:val="003B2284"/>
    <w:rsid w:val="005B6069"/>
    <w:rsid w:val="00692510"/>
    <w:rsid w:val="0099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886B8"/>
  <w15:chartTrackingRefBased/>
  <w15:docId w15:val="{4EA755B7-09C6-4248-9E81-5E22BC0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84"/>
    <w:pPr>
      <w:spacing w:after="0" w:line="240" w:lineRule="atLeast"/>
    </w:pPr>
    <w:rPr>
      <w:rFonts w:ascii="Times New Roman" w:hAnsi="Times New Roman"/>
      <w:sz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B2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B6069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692510"/>
    <w:pPr>
      <w:spacing w:after="0" w:line="240" w:lineRule="auto"/>
      <w:jc w:val="center"/>
    </w:pPr>
    <w:rPr>
      <w:rFonts w:ascii="Times New Roman" w:hAnsi="Times New Roman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8E525-3536-4EF5-873C-C71175B2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Corredor Rueda</dc:creator>
  <cp:keywords/>
  <dc:description/>
  <cp:lastModifiedBy>Daniel Santiago Corredor Rueda</cp:lastModifiedBy>
  <cp:revision>2</cp:revision>
  <dcterms:created xsi:type="dcterms:W3CDTF">2026-04-20T15:30:00Z</dcterms:created>
  <dcterms:modified xsi:type="dcterms:W3CDTF">2026-04-20T16:02:00Z</dcterms:modified>
</cp:coreProperties>
</file>