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B1F3B"/>
          <w:sz w:val="34"/>
          <w:szCs w:val="34"/>
        </w:rPr>
        <w:t xml:space="preserve">Despliegue Automatizado y Administración de Servicios en VPS</w:t>
      </w:r>
    </w:p>
    <w:p>
      <w:pPr>
        <w:spacing w:after="60"/>
      </w:pPr>
      <w:r>
        <w:rPr>
          <w:i/>
          <w:iCs/>
          <w:color w:val="555555"/>
          <w:sz w:val="24"/>
          <w:szCs w:val="24"/>
        </w:rPr>
        <w:t xml:space="preserve">Aplicación To-Do List — Infraestructura, CI/CD y Seguridad</w:t>
      </w:r>
    </w:p>
    <w:p>
      <w:pPr>
        <w:spacing w:after="400"/>
      </w:pPr>
      <w:r>
        <w:rPr>
          <w:color w:val="777777"/>
          <w:sz w:val="20"/>
          <w:szCs w:val="20"/>
        </w:rPr>
        <w:t xml:space="preserve">Proveedor de infraestructura: Oracle Cloud Infrastructure (OCI) — Free Tier</w:t>
      </w:r>
    </w:p>
    <w:p>
      <w:pPr>
        <w:pStyle w:val="Heading1"/>
        <w:spacing w:after="150" w:before="300"/>
      </w:pPr>
      <w:r>
        <w:t xml:space="preserve">1. Diseño de la Infraestructura</w:t>
      </w:r>
    </w:p>
    <w:p>
      <w:pPr>
        <w:spacing w:after="140"/>
      </w:pPr>
      <w:r>
        <w:t xml:space="preserve">La solución se despliega sobre una instancia de cómputo gratuita de Oracle Cloud Infrastructure (OCI), bajo el nivel "Always Free", con distribución Ubuntu 22.04 LTS. La arquitectura sigue un modelo de tres capas clásico (web, aplicación y datos), reforzado con un pipeline de integración y despliegue continuo.</w:t>
      </w:r>
    </w:p>
    <w:p>
      <w:pPr>
        <w:spacing w:after="100" w:before="100"/>
        <w:jc w:val="center"/>
      </w:pPr>
      <w:r>
        <w:drawing>
          <wp:inline distT="0" distB="0" distL="0" distR="0">
            <wp:extent cx="55245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419475"/>
                    </a:xfrm>
                    <a:prstGeom prst="rect">
                      <a:avLst/>
                    </a:prstGeom>
                  </pic:spPr>
                </pic:pic>
              </a:graphicData>
            </a:graphic>
          </wp:inline>
        </w:drawing>
      </w:r>
    </w:p>
    <w:p>
      <w:pPr>
        <w:spacing w:after="300"/>
        <w:jc w:val="center"/>
      </w:pPr>
      <w:r>
        <w:rPr>
          <w:i/>
          <w:iCs/>
          <w:color w:val="777777"/>
          <w:sz w:val="18"/>
          <w:szCs w:val="18"/>
        </w:rPr>
        <w:t xml:space="preserve">Figura 1. Diagrama de red y arquitectura de despliegue.</w:t>
      </w:r>
    </w:p>
    <w:p>
      <w:pPr>
        <w:pStyle w:val="Heading2"/>
        <w:spacing w:after="100" w:before="220"/>
      </w:pPr>
      <w:r>
        <w:t xml:space="preserve">1.1 Componentes instalados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5300"/>
        <w:gridCol w:w="1850"/>
      </w:tblGrid>
      <w:tr>
        <w:tc>
          <w:tcPr>
            <w:tcW w:type="dxa" w:w="3200"/>
            <w:shd w:fill="3B4BBF" w:val="clear"/>
          </w:tcPr>
          <w:p>
            <w:r>
              <w:rPr>
                <w:b/>
                <w:bCs/>
                <w:color w:val="FFFFFF"/>
                <w:sz w:val="20"/>
                <w:szCs w:val="20"/>
              </w:rPr>
              <w:t xml:space="preserve">Componente</w:t>
            </w:r>
          </w:p>
        </w:tc>
        <w:tc>
          <w:tcPr>
            <w:tcW w:type="dxa" w:w="5300"/>
            <w:shd w:fill="3B4BBF" w:val="clear"/>
          </w:tcPr>
          <w:p>
            <w:r>
              <w:rPr>
                <w:b/>
                <w:bCs/>
                <w:color w:val="FFFFFF"/>
                <w:sz w:val="20"/>
                <w:szCs w:val="20"/>
              </w:rPr>
              <w:t xml:space="preserve">Función</w:t>
            </w:r>
          </w:p>
        </w:tc>
        <w:tc>
          <w:tcPr>
            <w:tcW w:type="dxa" w:w="1850"/>
            <w:shd w:fill="3B4BBF" w:val="clear"/>
          </w:tcPr>
          <w:p>
            <w:r>
              <w:rPr>
                <w:b/>
                <w:bCs/>
                <w:color w:val="FFFFFF"/>
                <w:sz w:val="20"/>
                <w:szCs w:val="20"/>
              </w:rPr>
              <w:t xml:space="preserve">Puerto</w:t>
            </w:r>
          </w:p>
        </w:tc>
      </w:tr>
      <w:tr>
        <w:tc>
          <w:tcPr>
            <w:tcW w:type="dxa" w:w="3200"/>
          </w:tcPr>
          <w:p>
            <w:r>
              <w:rPr>
                <w:b w:val="false"/>
                <w:bCs w:val="false"/>
                <w:color w:val="1B1F3B"/>
                <w:sz w:val="20"/>
                <w:szCs w:val="20"/>
              </w:rPr>
              <w:t xml:space="preserve">Nginx</w:t>
            </w:r>
          </w:p>
        </w:tc>
        <w:tc>
          <w:tcPr>
            <w:tcW w:type="dxa" w:w="5300"/>
          </w:tcPr>
          <w:p>
            <w:r>
              <w:rPr>
                <w:b w:val="false"/>
                <w:bCs w:val="false"/>
                <w:color w:val="1B1F3B"/>
                <w:sz w:val="20"/>
                <w:szCs w:val="20"/>
              </w:rPr>
              <w:t xml:space="preserve">Servidor web / reverse proxy. Sirve el frontend estático (SPA) y redirige las peticiones /api hacia la aplicación Node.js.</w:t>
            </w:r>
          </w:p>
        </w:tc>
        <w:tc>
          <w:tcPr>
            <w:tcW w:type="dxa" w:w="1850"/>
          </w:tcPr>
          <w:p>
            <w:r>
              <w:rPr>
                <w:b w:val="false"/>
                <w:bCs w:val="false"/>
                <w:color w:val="1B1F3B"/>
                <w:sz w:val="20"/>
                <w:szCs w:val="20"/>
              </w:rPr>
              <w:t xml:space="preserve">80 / 443</w:t>
            </w:r>
          </w:p>
        </w:tc>
      </w:tr>
      <w:tr>
        <w:tc>
          <w:tcPr>
            <w:tcW w:type="dxa" w:w="3200"/>
          </w:tcPr>
          <w:p>
            <w:r>
              <w:rPr>
                <w:b w:val="false"/>
                <w:bCs w:val="false"/>
                <w:color w:val="1B1F3B"/>
                <w:sz w:val="20"/>
                <w:szCs w:val="20"/>
              </w:rPr>
              <w:t xml:space="preserve">Node.js + Express (PM2)</w:t>
            </w:r>
          </w:p>
        </w:tc>
        <w:tc>
          <w:tcPr>
            <w:tcW w:type="dxa" w:w="5300"/>
          </w:tcPr>
          <w:p>
            <w:r>
              <w:rPr>
                <w:b w:val="false"/>
                <w:bCs w:val="false"/>
                <w:color w:val="1B1F3B"/>
                <w:sz w:val="20"/>
                <w:szCs w:val="20"/>
              </w:rPr>
              <w:t xml:space="preserve">Servidor de aplicaciones. Expone la API REST del CRUD de tareas. PM2 mantiene el proceso activo y lo reinicia ante fallos o reinicios del VPS.</w:t>
            </w:r>
          </w:p>
        </w:tc>
        <w:tc>
          <w:tcPr>
            <w:tcW w:type="dxa" w:w="1850"/>
          </w:tcPr>
          <w:p>
            <w:r>
              <w:rPr>
                <w:b w:val="false"/>
                <w:bCs w:val="false"/>
                <w:color w:val="1B1F3B"/>
                <w:sz w:val="20"/>
                <w:szCs w:val="20"/>
              </w:rPr>
              <w:t xml:space="preserve">3000 (interno)</w:t>
            </w:r>
          </w:p>
        </w:tc>
      </w:tr>
      <w:tr>
        <w:tc>
          <w:tcPr>
            <w:tcW w:type="dxa" w:w="3200"/>
          </w:tcPr>
          <w:p>
            <w:r>
              <w:rPr>
                <w:b w:val="false"/>
                <w:bCs w:val="false"/>
                <w:color w:val="1B1F3B"/>
                <w:sz w:val="20"/>
                <w:szCs w:val="20"/>
              </w:rPr>
              <w:t xml:space="preserve">PostgreSQL</w:t>
            </w:r>
          </w:p>
        </w:tc>
        <w:tc>
          <w:tcPr>
            <w:tcW w:type="dxa" w:w="5300"/>
          </w:tcPr>
          <w:p>
            <w:r>
              <w:rPr>
                <w:b w:val="false"/>
                <w:bCs w:val="false"/>
                <w:color w:val="1B1F3B"/>
                <w:sz w:val="20"/>
                <w:szCs w:val="20"/>
              </w:rPr>
              <w:t xml:space="preserve">Motor de base de datos relacional. Almacena las tareas. Solo accesible desde localhost.</w:t>
            </w:r>
          </w:p>
        </w:tc>
        <w:tc>
          <w:tcPr>
            <w:tcW w:type="dxa" w:w="1850"/>
          </w:tcPr>
          <w:p>
            <w:r>
              <w:rPr>
                <w:b w:val="false"/>
                <w:bCs w:val="false"/>
                <w:color w:val="1B1F3B"/>
                <w:sz w:val="20"/>
                <w:szCs w:val="20"/>
              </w:rPr>
              <w:t xml:space="preserve">5432 (interno)</w:t>
            </w:r>
          </w:p>
        </w:tc>
      </w:tr>
      <w:tr>
        <w:tc>
          <w:tcPr>
            <w:tcW w:type="dxa" w:w="3200"/>
          </w:tcPr>
          <w:p>
            <w:r>
              <w:rPr>
                <w:b w:val="false"/>
                <w:bCs w:val="false"/>
                <w:color w:val="1B1F3B"/>
                <w:sz w:val="20"/>
                <w:szCs w:val="20"/>
              </w:rPr>
              <w:t xml:space="preserve">UFW</w:t>
            </w:r>
          </w:p>
        </w:tc>
        <w:tc>
          <w:tcPr>
            <w:tcW w:type="dxa" w:w="5300"/>
          </w:tcPr>
          <w:p>
            <w:r>
              <w:rPr>
                <w:b w:val="false"/>
                <w:bCs w:val="false"/>
                <w:color w:val="1B1F3B"/>
                <w:sz w:val="20"/>
                <w:szCs w:val="20"/>
              </w:rPr>
              <w:t xml:space="preserve">Firewall a nivel de sistema operativo.</w:t>
            </w:r>
          </w:p>
        </w:tc>
        <w:tc>
          <w:tcPr>
            <w:tcW w:type="dxa" w:w="1850"/>
          </w:tcPr>
          <w:p>
            <w:r>
              <w:rPr>
                <w:b w:val="false"/>
                <w:bCs w:val="false"/>
                <w:color w:val="1B1F3B"/>
                <w:sz w:val="20"/>
                <w:szCs w:val="20"/>
              </w:rPr>
              <w:t xml:space="preserve">—</w:t>
            </w:r>
          </w:p>
        </w:tc>
      </w:tr>
      <w:tr>
        <w:tc>
          <w:tcPr>
            <w:tcW w:type="dxa" w:w="3200"/>
          </w:tcPr>
          <w:p>
            <w:r>
              <w:rPr>
                <w:b w:val="false"/>
                <w:bCs w:val="false"/>
                <w:color w:val="1B1F3B"/>
                <w:sz w:val="20"/>
                <w:szCs w:val="20"/>
              </w:rPr>
              <w:t xml:space="preserve">GitHub Actions (runner remoto)</w:t>
            </w:r>
          </w:p>
        </w:tc>
        <w:tc>
          <w:tcPr>
            <w:tcW w:type="dxa" w:w="5300"/>
          </w:tcPr>
          <w:p>
            <w:r>
              <w:rPr>
                <w:b w:val="false"/>
                <w:bCs w:val="false"/>
                <w:color w:val="1B1F3B"/>
                <w:sz w:val="20"/>
                <w:szCs w:val="20"/>
              </w:rPr>
              <w:t xml:space="preserve">Orquesta el pipeline de CI/CD que despliega los cambios en el VPS.</w:t>
            </w:r>
          </w:p>
        </w:tc>
        <w:tc>
          <w:tcPr>
            <w:tcW w:type="dxa" w:w="1850"/>
          </w:tcPr>
          <w:p>
            <w:r>
              <w:rPr>
                <w:b w:val="false"/>
                <w:bCs w:val="false"/>
                <w:color w:val="1B1F3B"/>
                <w:sz w:val="20"/>
                <w:szCs w:val="20"/>
              </w:rPr>
              <w:t xml:space="preserve">—</w:t>
            </w:r>
          </w:p>
        </w:tc>
      </w:tr>
    </w:tbl>
    <w:p>
      <w:pPr>
        <w:pStyle w:val="Heading2"/>
        <w:spacing w:after="100" w:before="220"/>
      </w:pPr>
      <w:r>
        <w:t xml:space="preserve">1.2 Particularidad de Oracle Cloud: doble capa de firewall</w:t>
      </w:r>
    </w:p>
    <w:p>
      <w:pPr>
        <w:spacing w:after="140"/>
      </w:pPr>
      <w:r>
        <w:t xml:space="preserve">A diferencia de otros proveedores, en OCI el tráfico debe atravesar dos filtros independientes: (1) las reglas de red a nivel de nube — Security List o Network Security Group (NSG), configuradas desde la consola web de OCI — y (2) el firewall del propio sistema operativo (iptables/netfilter, gestionado en este proyecto mediante UFW). Si solo se abre un puerto en uno de los dos niveles, el tráfico sigue bloqueado. Por eso, para publicar el puerto 80/443 fue necesario:</w:t>
      </w:r>
    </w:p>
    <w:p>
      <w:pPr>
        <w:pStyle w:val="ListParagraph"/>
        <w:numPr>
          <w:ilvl w:val="0"/>
          <w:numId w:val="2"/>
        </w:numPr>
        <w:spacing w:after="60"/>
      </w:pPr>
      <w:r>
        <w:t xml:space="preserve">Agregar una "Ingress Rule" en la Security List de la VCN (Virtual Cloud Network) de OCI permitiendo 0.0.0.0/0 hacia los puertos 80 y 443 (y 22 para administración).</w:t>
      </w:r>
    </w:p>
    <w:p>
      <w:pPr>
        <w:pStyle w:val="ListParagraph"/>
        <w:numPr>
          <w:ilvl w:val="0"/>
          <w:numId w:val="2"/>
        </w:numPr>
        <w:spacing w:after="60"/>
      </w:pPr>
      <w:r>
        <w:t xml:space="preserve">Reflejar las mismas reglas en UFW dentro de la instancia (ver sección 4).</w:t>
      </w:r>
    </w:p>
    <w:p>
      <w:pPr>
        <w:pStyle w:val="Heading1"/>
        <w:spacing w:after="150" w:before="300"/>
      </w:pPr>
      <w:r>
        <w:t xml:space="preserve">2. Proceso de Provisionamiento</w:t>
      </w:r>
    </w:p>
    <w:p>
      <w:pPr>
        <w:spacing w:after="140"/>
      </w:pPr>
      <w:r>
        <w:t xml:space="preserve">A continuación se documenta la bitácora de instalación y configuración de los servicios sobre la instancia OCI.</w:t>
      </w:r>
    </w:p>
    <w:p>
      <w:pPr>
        <w:pStyle w:val="Heading2"/>
        <w:spacing w:after="100" w:before="220"/>
      </w:pPr>
      <w:r>
        <w:t xml:space="preserve">2.1 Creación de la instancia y acceso inicial</w:t>
      </w:r>
    </w:p>
    <w:p>
      <w:pPr>
        <w:pStyle w:val="ListParagraph"/>
        <w:numPr>
          <w:ilvl w:val="0"/>
          <w:numId w:val="2"/>
        </w:numPr>
        <w:spacing w:after="60"/>
      </w:pPr>
      <w:r>
        <w:t xml:space="preserve">Instancia: VM.Standard.E2.1.Micro (Always Free), imagen Canonical Ubuntu 22.04.</w:t>
      </w:r>
    </w:p>
    <w:p>
      <w:pPr>
        <w:pStyle w:val="ListParagraph"/>
        <w:numPr>
          <w:ilvl w:val="0"/>
          <w:numId w:val="2"/>
        </w:numPr>
        <w:spacing w:after="60"/>
      </w:pPr>
      <w:r>
        <w:t xml:space="preserve">Acceso inicial vía SSH con el par de claves generado por OCI al crear la instancia, usuario por defecto "ubuntu".</w:t>
      </w:r>
    </w:p>
    <w:p>
      <w:pPr>
        <w:pBdr>
          <w:top w:val="single" w:color="CCCCCC" w:sz="4"/>
          <w:bottom w:val="single" w:color="CCCCCC" w:sz="4"/>
          <w:left w:val="single" w:color="CCCCCC" w:sz="4"/>
          <w:right w:val="single" w:color="CCCCCC" w:sz="4"/>
        </w:pBdr>
        <w:shd w:fill="F2F2F7" w:val="clear"/>
        <w:spacing w:after="200" w:before="100"/>
      </w:pPr>
      <w:r>
        <w:rPr>
          <w:rFonts w:ascii="Consolas" w:cs="Consolas" w:eastAsia="Consolas" w:hAnsi="Consolas"/>
          <w:sz w:val="18"/>
          <w:szCs w:val="18"/>
        </w:rPr>
        <w:t xml:space="preserve">ssh -i clave_oci.key ubuntu@&lt;IP_PUBLICA&gt;</w:t>
      </w:r>
    </w:p>
    <w:p>
      <w:pPr>
        <w:pStyle w:val="Heading2"/>
        <w:spacing w:after="100" w:before="220"/>
      </w:pPr>
      <w:r>
        <w:t xml:space="preserve">2.2 Usuario de administración y permisos</w:t>
      </w:r>
    </w:p>
    <w:p>
      <w:pPr>
        <w:spacing w:after="140"/>
      </w:pPr>
      <w:r>
        <w:t xml:space="preserve">Se creó un usuario dedicado ("deploy") con privilegios sudo, evitando el uso del usuario por defecto para las tareas de despliegue, y se configuró autenticación exclusivamente por clave SSH.</w:t>
      </w:r>
    </w:p>
    <w:p>
      <w:pPr>
        <w:pBdr>
          <w:top w:val="single" w:color="CCCCCC" w:sz="4"/>
          <w:bottom w:val="single" w:color="CCCCCC" w:sz="4"/>
          <w:left w:val="single" w:color="CCCCCC" w:sz="4"/>
          <w:right w:val="single" w:color="CCCCCC" w:sz="4"/>
        </w:pBdr>
        <w:shd w:fill="F2F2F7" w:val="clear"/>
        <w:spacing w:after="200" w:before="100"/>
      </w:pPr>
      <w:r>
        <w:rPr>
          <w:rFonts w:ascii="Consolas" w:cs="Consolas" w:eastAsia="Consolas" w:hAnsi="Consolas"/>
          <w:sz w:val="18"/>
          <w:szCs w:val="18"/>
        </w:rPr>
        <w:t xml:space="preserve">sudo adduser deploy</w:t>
      </w:r>
      <w:r>
        <w:rPr>
          <w:rFonts w:ascii="Consolas" w:cs="Consolas" w:eastAsia="Consolas" w:hAnsi="Consolas"/>
          <w:sz w:val="18"/>
          <w:szCs w:val="18"/>
        </w:rPr>
        <w:br/>
        <w:t xml:space="preserve">sudo usermod -aG sudo deploy</w:t>
      </w:r>
      <w:r>
        <w:rPr>
          <w:rFonts w:ascii="Consolas" w:cs="Consolas" w:eastAsia="Consolas" w:hAnsi="Consolas"/>
          <w:sz w:val="18"/>
          <w:szCs w:val="18"/>
        </w:rPr>
        <w:br/>
        <w:t xml:space="preserve">sudo rsync --archive --chown=deploy:deploy ~/.ssh /home/deploy</w:t>
      </w:r>
      <w:r>
        <w:rPr>
          <w:rFonts w:ascii="Consolas" w:cs="Consolas" w:eastAsia="Consolas" w:hAnsi="Consolas"/>
          <w:sz w:val="18"/>
          <w:szCs w:val="18"/>
        </w:rPr>
        <w:br/>
        <w:t xml:space="preserve">sudo nano /etc/ssh/sshd_config   # PasswordAuthentication no</w:t>
      </w:r>
      <w:r>
        <w:rPr>
          <w:rFonts w:ascii="Consolas" w:cs="Consolas" w:eastAsia="Consolas" w:hAnsi="Consolas"/>
          <w:sz w:val="18"/>
          <w:szCs w:val="18"/>
        </w:rPr>
        <w:br/>
        <w:t xml:space="preserve">sudo systemctl restart ssh</w:t>
      </w:r>
    </w:p>
    <w:p>
      <w:pPr>
        <w:pStyle w:val="Heading2"/>
        <w:spacing w:after="100" w:before="220"/>
      </w:pPr>
      <w:r>
        <w:t xml:space="preserve">2.3 Instalación del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2250"/>
      </w:tblGrid>
      <w:tr>
        <w:tc>
          <w:tcPr>
            <w:tcW w:type="dxa" w:w="2600"/>
            <w:shd w:fill="3B4BBF" w:val="clear"/>
          </w:tcPr>
          <w:p>
            <w:r>
              <w:rPr>
                <w:b/>
                <w:bCs/>
                <w:color w:val="FFFFFF"/>
                <w:sz w:val="20"/>
                <w:szCs w:val="20"/>
              </w:rPr>
              <w:t xml:space="preserve">Paso</w:t>
            </w:r>
          </w:p>
        </w:tc>
        <w:tc>
          <w:tcPr>
            <w:tcW w:type="dxa" w:w="4500"/>
            <w:shd w:fill="3B4BBF" w:val="clear"/>
          </w:tcPr>
          <w:p>
            <w:r>
              <w:rPr>
                <w:b/>
                <w:bCs/>
                <w:color w:val="FFFFFF"/>
                <w:sz w:val="20"/>
                <w:szCs w:val="20"/>
              </w:rPr>
              <w:t xml:space="preserve">Comando principal</w:t>
            </w:r>
          </w:p>
        </w:tc>
        <w:tc>
          <w:tcPr>
            <w:tcW w:type="dxa" w:w="2250"/>
            <w:shd w:fill="3B4BBF" w:val="clear"/>
          </w:tcPr>
          <w:p>
            <w:r>
              <w:rPr>
                <w:b/>
                <w:bCs/>
                <w:color w:val="FFFFFF"/>
                <w:sz w:val="20"/>
                <w:szCs w:val="20"/>
              </w:rPr>
              <w:t xml:space="preserve">Resultado</w:t>
            </w:r>
          </w:p>
        </w:tc>
      </w:tr>
      <w:tr>
        <w:tc>
          <w:tcPr>
            <w:tcW w:type="dxa" w:w="2600"/>
          </w:tcPr>
          <w:p>
            <w:r>
              <w:rPr>
                <w:b w:val="false"/>
                <w:bCs w:val="false"/>
                <w:color w:val="1B1F3B"/>
                <w:sz w:val="20"/>
                <w:szCs w:val="20"/>
              </w:rPr>
              <w:t xml:space="preserve">Actualización del sistema</w:t>
            </w:r>
          </w:p>
        </w:tc>
        <w:tc>
          <w:tcPr>
            <w:tcW w:type="dxa" w:w="4500"/>
          </w:tcPr>
          <w:p>
            <w:r>
              <w:rPr>
                <w:b w:val="false"/>
                <w:bCs w:val="false"/>
                <w:color w:val="1B1F3B"/>
                <w:sz w:val="20"/>
                <w:szCs w:val="20"/>
              </w:rPr>
              <w:t xml:space="preserve">sudo apt update &amp;&amp; sudo apt upgrade -y</w:t>
            </w:r>
          </w:p>
        </w:tc>
        <w:tc>
          <w:tcPr>
            <w:tcW w:type="dxa" w:w="2250"/>
          </w:tcPr>
          <w:p>
            <w:r>
              <w:rPr>
                <w:b w:val="false"/>
                <w:bCs w:val="false"/>
                <w:color w:val="1B1F3B"/>
                <w:sz w:val="20"/>
                <w:szCs w:val="20"/>
              </w:rPr>
              <w:t xml:space="preserve">Paquetes al día</w:t>
            </w:r>
          </w:p>
        </w:tc>
      </w:tr>
      <w:tr>
        <w:tc>
          <w:tcPr>
            <w:tcW w:type="dxa" w:w="2600"/>
          </w:tcPr>
          <w:p>
            <w:r>
              <w:rPr>
                <w:b w:val="false"/>
                <w:bCs w:val="false"/>
                <w:color w:val="1B1F3B"/>
                <w:sz w:val="20"/>
                <w:szCs w:val="20"/>
              </w:rPr>
              <w:t xml:space="preserve">Node.js 20.x</w:t>
            </w:r>
          </w:p>
        </w:tc>
        <w:tc>
          <w:tcPr>
            <w:tcW w:type="dxa" w:w="4500"/>
          </w:tcPr>
          <w:p>
            <w:r>
              <w:rPr>
                <w:b w:val="false"/>
                <w:bCs w:val="false"/>
                <w:color w:val="1B1F3B"/>
                <w:sz w:val="20"/>
                <w:szCs w:val="20"/>
              </w:rPr>
              <w:t xml:space="preserve">curl -fsSL deb.nodesource.com/setup_20.x | sudo -E bash - &amp;&amp; sudo apt install nodejs</w:t>
            </w:r>
          </w:p>
        </w:tc>
        <w:tc>
          <w:tcPr>
            <w:tcW w:type="dxa" w:w="2250"/>
          </w:tcPr>
          <w:p>
            <w:r>
              <w:rPr>
                <w:b w:val="false"/>
                <w:bCs w:val="false"/>
                <w:color w:val="1B1F3B"/>
                <w:sz w:val="20"/>
                <w:szCs w:val="20"/>
              </w:rPr>
              <w:t xml:space="preserve">Runtime de la API</w:t>
            </w:r>
          </w:p>
        </w:tc>
      </w:tr>
      <w:tr>
        <w:tc>
          <w:tcPr>
            <w:tcW w:type="dxa" w:w="2600"/>
          </w:tcPr>
          <w:p>
            <w:r>
              <w:rPr>
                <w:b w:val="false"/>
                <w:bCs w:val="false"/>
                <w:color w:val="1B1F3B"/>
                <w:sz w:val="20"/>
                <w:szCs w:val="20"/>
              </w:rPr>
              <w:t xml:space="preserve">PM2</w:t>
            </w:r>
          </w:p>
        </w:tc>
        <w:tc>
          <w:tcPr>
            <w:tcW w:type="dxa" w:w="4500"/>
          </w:tcPr>
          <w:p>
            <w:r>
              <w:rPr>
                <w:b w:val="false"/>
                <w:bCs w:val="false"/>
                <w:color w:val="1B1F3B"/>
                <w:sz w:val="20"/>
                <w:szCs w:val="20"/>
              </w:rPr>
              <w:t xml:space="preserve">sudo npm install -g pm2</w:t>
            </w:r>
          </w:p>
        </w:tc>
        <w:tc>
          <w:tcPr>
            <w:tcW w:type="dxa" w:w="2250"/>
          </w:tcPr>
          <w:p>
            <w:r>
              <w:rPr>
                <w:b w:val="false"/>
                <w:bCs w:val="false"/>
                <w:color w:val="1B1F3B"/>
                <w:sz w:val="20"/>
                <w:szCs w:val="20"/>
              </w:rPr>
              <w:t xml:space="preserve">Gestor de procesos</w:t>
            </w:r>
          </w:p>
        </w:tc>
      </w:tr>
      <w:tr>
        <w:tc>
          <w:tcPr>
            <w:tcW w:type="dxa" w:w="2600"/>
          </w:tcPr>
          <w:p>
            <w:r>
              <w:rPr>
                <w:b w:val="false"/>
                <w:bCs w:val="false"/>
                <w:color w:val="1B1F3B"/>
                <w:sz w:val="20"/>
                <w:szCs w:val="20"/>
              </w:rPr>
              <w:t xml:space="preserve">Nginx</w:t>
            </w:r>
          </w:p>
        </w:tc>
        <w:tc>
          <w:tcPr>
            <w:tcW w:type="dxa" w:w="4500"/>
          </w:tcPr>
          <w:p>
            <w:r>
              <w:rPr>
                <w:b w:val="false"/>
                <w:bCs w:val="false"/>
                <w:color w:val="1B1F3B"/>
                <w:sz w:val="20"/>
                <w:szCs w:val="20"/>
              </w:rPr>
              <w:t xml:space="preserve">sudo apt install nginx</w:t>
            </w:r>
          </w:p>
        </w:tc>
        <w:tc>
          <w:tcPr>
            <w:tcW w:type="dxa" w:w="2250"/>
          </w:tcPr>
          <w:p>
            <w:r>
              <w:rPr>
                <w:b w:val="false"/>
                <w:bCs w:val="false"/>
                <w:color w:val="1B1F3B"/>
                <w:sz w:val="20"/>
                <w:szCs w:val="20"/>
              </w:rPr>
              <w:t xml:space="preserve">Servidor web / proxy</w:t>
            </w:r>
          </w:p>
        </w:tc>
      </w:tr>
      <w:tr>
        <w:tc>
          <w:tcPr>
            <w:tcW w:type="dxa" w:w="2600"/>
          </w:tcPr>
          <w:p>
            <w:r>
              <w:rPr>
                <w:b w:val="false"/>
                <w:bCs w:val="false"/>
                <w:color w:val="1B1F3B"/>
                <w:sz w:val="20"/>
                <w:szCs w:val="20"/>
              </w:rPr>
              <w:t xml:space="preserve">PostgreSQL</w:t>
            </w:r>
          </w:p>
        </w:tc>
        <w:tc>
          <w:tcPr>
            <w:tcW w:type="dxa" w:w="4500"/>
          </w:tcPr>
          <w:p>
            <w:r>
              <w:rPr>
                <w:b w:val="false"/>
                <w:bCs w:val="false"/>
                <w:color w:val="1B1F3B"/>
                <w:sz w:val="20"/>
                <w:szCs w:val="20"/>
              </w:rPr>
              <w:t xml:space="preserve">sudo apt install postgresql postgresql-contrib</w:t>
            </w:r>
          </w:p>
        </w:tc>
        <w:tc>
          <w:tcPr>
            <w:tcW w:type="dxa" w:w="2250"/>
          </w:tcPr>
          <w:p>
            <w:r>
              <w:rPr>
                <w:b w:val="false"/>
                <w:bCs w:val="false"/>
                <w:color w:val="1B1F3B"/>
                <w:sz w:val="20"/>
                <w:szCs w:val="20"/>
              </w:rPr>
              <w:t xml:space="preserve">Base de datos</w:t>
            </w:r>
          </w:p>
        </w:tc>
      </w:tr>
      <w:tr>
        <w:tc>
          <w:tcPr>
            <w:tcW w:type="dxa" w:w="2600"/>
          </w:tcPr>
          <w:p>
            <w:r>
              <w:rPr>
                <w:b w:val="false"/>
                <w:bCs w:val="false"/>
                <w:color w:val="1B1F3B"/>
                <w:sz w:val="20"/>
                <w:szCs w:val="20"/>
              </w:rPr>
              <w:t xml:space="preserve">Certbot</w:t>
            </w:r>
          </w:p>
        </w:tc>
        <w:tc>
          <w:tcPr>
            <w:tcW w:type="dxa" w:w="4500"/>
          </w:tcPr>
          <w:p>
            <w:r>
              <w:rPr>
                <w:b w:val="false"/>
                <w:bCs w:val="false"/>
                <w:color w:val="1B1F3B"/>
                <w:sz w:val="20"/>
                <w:szCs w:val="20"/>
              </w:rPr>
              <w:t xml:space="preserve">sudo apt install certbot python3-certbot-nginx</w:t>
            </w:r>
          </w:p>
        </w:tc>
        <w:tc>
          <w:tcPr>
            <w:tcW w:type="dxa" w:w="2250"/>
          </w:tcPr>
          <w:p>
            <w:r>
              <w:rPr>
                <w:b w:val="false"/>
                <w:bCs w:val="false"/>
                <w:color w:val="1B1F3B"/>
                <w:sz w:val="20"/>
                <w:szCs w:val="20"/>
              </w:rPr>
              <w:t xml:space="preserve">Certificado TLS</w:t>
            </w:r>
          </w:p>
        </w:tc>
      </w:tr>
    </w:tbl>
    <w:p>
      <w:pPr>
        <w:pStyle w:val="Heading2"/>
        <w:spacing w:after="100" w:before="220"/>
      </w:pPr>
      <w:r>
        <w:t xml:space="preserve">2.4 Base de datos: usuario y permisos</w:t>
      </w:r>
    </w:p>
    <w:p>
      <w:pPr>
        <w:pBdr>
          <w:top w:val="single" w:color="CCCCCC" w:sz="4"/>
          <w:bottom w:val="single" w:color="CCCCCC" w:sz="4"/>
          <w:left w:val="single" w:color="CCCCCC" w:sz="4"/>
          <w:right w:val="single" w:color="CCCCCC" w:sz="4"/>
        </w:pBdr>
        <w:shd w:fill="F2F2F7" w:val="clear"/>
        <w:spacing w:after="200" w:before="100"/>
      </w:pPr>
      <w:r>
        <w:rPr>
          <w:rFonts w:ascii="Consolas" w:cs="Consolas" w:eastAsia="Consolas" w:hAnsi="Consolas"/>
          <w:sz w:val="18"/>
          <w:szCs w:val="18"/>
        </w:rPr>
        <w:t xml:space="preserve">sudo -u postgres psql</w:t>
      </w:r>
      <w:r>
        <w:rPr>
          <w:rFonts w:ascii="Consolas" w:cs="Consolas" w:eastAsia="Consolas" w:hAnsi="Consolas"/>
          <w:sz w:val="18"/>
          <w:szCs w:val="18"/>
        </w:rPr>
        <w:br/>
        <w:t xml:space="preserve">CREATE USER todo_user WITH PASSWORD '********';</w:t>
      </w:r>
      <w:r>
        <w:rPr>
          <w:rFonts w:ascii="Consolas" w:cs="Consolas" w:eastAsia="Consolas" w:hAnsi="Consolas"/>
          <w:sz w:val="18"/>
          <w:szCs w:val="18"/>
        </w:rPr>
        <w:br/>
        <w:t xml:space="preserve">CREATE DATABASE todo_db OWNER todo_user;</w:t>
      </w:r>
    </w:p>
    <w:p>
      <w:pPr>
        <w:spacing w:after="140"/>
      </w:pPr>
      <w:r>
        <w:t xml:space="preserve">El usuario todo_user tiene privilegios acotados a la base todo_db (no es superusuario), siguiendo el principio de mínimo privilegio.</w:t>
      </w:r>
    </w:p>
    <w:p>
      <w:pPr>
        <w:pStyle w:val="Heading2"/>
        <w:spacing w:after="100" w:before="220"/>
      </w:pPr>
      <w:r>
        <w:t xml:space="preserve">2.5 Puertos abiertos (resumen)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gridCol w:w="2850"/>
      </w:tblGrid>
      <w:tr>
        <w:tc>
          <w:tcPr>
            <w:tcW w:type="dxa" w:w="2100"/>
            <w:shd w:fill="3B4BBF" w:val="clear"/>
          </w:tcPr>
          <w:p>
            <w:r>
              <w:rPr>
                <w:b/>
                <w:bCs/>
                <w:color w:val="FFFFFF"/>
                <w:sz w:val="20"/>
                <w:szCs w:val="20"/>
              </w:rPr>
              <w:t xml:space="preserve">Puerto</w:t>
            </w:r>
          </w:p>
        </w:tc>
        <w:tc>
          <w:tcPr>
            <w:tcW w:type="dxa" w:w="4400"/>
            <w:shd w:fill="3B4BBF" w:val="clear"/>
          </w:tcPr>
          <w:p>
            <w:r>
              <w:rPr>
                <w:b/>
                <w:bCs/>
                <w:color w:val="FFFFFF"/>
                <w:sz w:val="20"/>
                <w:szCs w:val="20"/>
              </w:rPr>
              <w:t xml:space="preserve">Servicio</w:t>
            </w:r>
          </w:p>
        </w:tc>
        <w:tc>
          <w:tcPr>
            <w:tcW w:type="dxa" w:w="2850"/>
            <w:shd w:fill="3B4BBF" w:val="clear"/>
          </w:tcPr>
          <w:p>
            <w:r>
              <w:rPr>
                <w:b/>
                <w:bCs/>
                <w:color w:val="FFFFFF"/>
                <w:sz w:val="20"/>
                <w:szCs w:val="20"/>
              </w:rPr>
              <w:t xml:space="preserve">Alcance</w:t>
            </w:r>
          </w:p>
        </w:tc>
      </w:tr>
      <w:tr>
        <w:tc>
          <w:tcPr>
            <w:tcW w:type="dxa" w:w="2100"/>
          </w:tcPr>
          <w:p>
            <w:r>
              <w:rPr>
                <w:b w:val="false"/>
                <w:bCs w:val="false"/>
                <w:color w:val="1B1F3B"/>
                <w:sz w:val="20"/>
                <w:szCs w:val="20"/>
              </w:rPr>
              <w:t xml:space="preserve">22</w:t>
            </w:r>
          </w:p>
        </w:tc>
        <w:tc>
          <w:tcPr>
            <w:tcW w:type="dxa" w:w="4400"/>
          </w:tcPr>
          <w:p>
            <w:r>
              <w:rPr>
                <w:b w:val="false"/>
                <w:bCs w:val="false"/>
                <w:color w:val="1B1F3B"/>
                <w:sz w:val="20"/>
                <w:szCs w:val="20"/>
              </w:rPr>
              <w:t xml:space="preserve">SSH</w:t>
            </w:r>
          </w:p>
        </w:tc>
        <w:tc>
          <w:tcPr>
            <w:tcW w:type="dxa" w:w="2850"/>
          </w:tcPr>
          <w:p>
            <w:r>
              <w:rPr>
                <w:b w:val="false"/>
                <w:bCs w:val="false"/>
                <w:color w:val="1B1F3B"/>
                <w:sz w:val="20"/>
                <w:szCs w:val="20"/>
              </w:rPr>
              <w:t xml:space="preserve">Público (solo autenticación por clave)</w:t>
            </w:r>
          </w:p>
        </w:tc>
      </w:tr>
      <w:tr>
        <w:tc>
          <w:tcPr>
            <w:tcW w:type="dxa" w:w="2100"/>
          </w:tcPr>
          <w:p>
            <w:r>
              <w:rPr>
                <w:b w:val="false"/>
                <w:bCs w:val="false"/>
                <w:color w:val="1B1F3B"/>
                <w:sz w:val="20"/>
                <w:szCs w:val="20"/>
              </w:rPr>
              <w:t xml:space="preserve">80</w:t>
            </w:r>
          </w:p>
        </w:tc>
        <w:tc>
          <w:tcPr>
            <w:tcW w:type="dxa" w:w="4400"/>
          </w:tcPr>
          <w:p>
            <w:r>
              <w:rPr>
                <w:b w:val="false"/>
                <w:bCs w:val="false"/>
                <w:color w:val="1B1F3B"/>
                <w:sz w:val="20"/>
                <w:szCs w:val="20"/>
              </w:rPr>
              <w:t xml:space="preserve">HTTP (Nginx)</w:t>
            </w:r>
          </w:p>
        </w:tc>
        <w:tc>
          <w:tcPr>
            <w:tcW w:type="dxa" w:w="2850"/>
          </w:tcPr>
          <w:p>
            <w:r>
              <w:rPr>
                <w:b w:val="false"/>
                <w:bCs w:val="false"/>
                <w:color w:val="1B1F3B"/>
                <w:sz w:val="20"/>
                <w:szCs w:val="20"/>
              </w:rPr>
              <w:t xml:space="preserve">Público</w:t>
            </w:r>
          </w:p>
        </w:tc>
      </w:tr>
      <w:tr>
        <w:tc>
          <w:tcPr>
            <w:tcW w:type="dxa" w:w="2100"/>
          </w:tcPr>
          <w:p>
            <w:r>
              <w:rPr>
                <w:b w:val="false"/>
                <w:bCs w:val="false"/>
                <w:color w:val="1B1F3B"/>
                <w:sz w:val="20"/>
                <w:szCs w:val="20"/>
              </w:rPr>
              <w:t xml:space="preserve">443</w:t>
            </w:r>
          </w:p>
        </w:tc>
        <w:tc>
          <w:tcPr>
            <w:tcW w:type="dxa" w:w="4400"/>
          </w:tcPr>
          <w:p>
            <w:r>
              <w:rPr>
                <w:b w:val="false"/>
                <w:bCs w:val="false"/>
                <w:color w:val="1B1F3B"/>
                <w:sz w:val="20"/>
                <w:szCs w:val="20"/>
              </w:rPr>
              <w:t xml:space="preserve">HTTPS (Nginx + Certbot)</w:t>
            </w:r>
          </w:p>
        </w:tc>
        <w:tc>
          <w:tcPr>
            <w:tcW w:type="dxa" w:w="2850"/>
          </w:tcPr>
          <w:p>
            <w:r>
              <w:rPr>
                <w:b w:val="false"/>
                <w:bCs w:val="false"/>
                <w:color w:val="1B1F3B"/>
                <w:sz w:val="20"/>
                <w:szCs w:val="20"/>
              </w:rPr>
              <w:t xml:space="preserve">Público</w:t>
            </w:r>
          </w:p>
        </w:tc>
      </w:tr>
      <w:tr>
        <w:tc>
          <w:tcPr>
            <w:tcW w:type="dxa" w:w="2100"/>
          </w:tcPr>
          <w:p>
            <w:r>
              <w:rPr>
                <w:b w:val="false"/>
                <w:bCs w:val="false"/>
                <w:color w:val="1B1F3B"/>
                <w:sz w:val="20"/>
                <w:szCs w:val="20"/>
              </w:rPr>
              <w:t xml:space="preserve">3000</w:t>
            </w:r>
          </w:p>
        </w:tc>
        <w:tc>
          <w:tcPr>
            <w:tcW w:type="dxa" w:w="4400"/>
          </w:tcPr>
          <w:p>
            <w:r>
              <w:rPr>
                <w:b w:val="false"/>
                <w:bCs w:val="false"/>
                <w:color w:val="1B1F3B"/>
                <w:sz w:val="20"/>
                <w:szCs w:val="20"/>
              </w:rPr>
              <w:t xml:space="preserve">Node.js / API</w:t>
            </w:r>
          </w:p>
        </w:tc>
        <w:tc>
          <w:tcPr>
            <w:tcW w:type="dxa" w:w="2850"/>
          </w:tcPr>
          <w:p>
            <w:r>
              <w:rPr>
                <w:b w:val="false"/>
                <w:bCs w:val="false"/>
                <w:color w:val="1B1F3B"/>
                <w:sz w:val="20"/>
                <w:szCs w:val="20"/>
              </w:rPr>
              <w:t xml:space="preserve">Solo localhost (proxied por Nginx)</w:t>
            </w:r>
          </w:p>
        </w:tc>
      </w:tr>
      <w:tr>
        <w:tc>
          <w:tcPr>
            <w:tcW w:type="dxa" w:w="2100"/>
          </w:tcPr>
          <w:p>
            <w:r>
              <w:rPr>
                <w:b w:val="false"/>
                <w:bCs w:val="false"/>
                <w:color w:val="1B1F3B"/>
                <w:sz w:val="20"/>
                <w:szCs w:val="20"/>
              </w:rPr>
              <w:t xml:space="preserve">5432</w:t>
            </w:r>
          </w:p>
        </w:tc>
        <w:tc>
          <w:tcPr>
            <w:tcW w:type="dxa" w:w="4400"/>
          </w:tcPr>
          <w:p>
            <w:r>
              <w:rPr>
                <w:b w:val="false"/>
                <w:bCs w:val="false"/>
                <w:color w:val="1B1F3B"/>
                <w:sz w:val="20"/>
                <w:szCs w:val="20"/>
              </w:rPr>
              <w:t xml:space="preserve">PostgreSQL</w:t>
            </w:r>
          </w:p>
        </w:tc>
        <w:tc>
          <w:tcPr>
            <w:tcW w:type="dxa" w:w="2850"/>
          </w:tcPr>
          <w:p>
            <w:r>
              <w:rPr>
                <w:b w:val="false"/>
                <w:bCs w:val="false"/>
                <w:color w:val="1B1F3B"/>
                <w:sz w:val="20"/>
                <w:szCs w:val="20"/>
              </w:rPr>
              <w:t xml:space="preserve">Solo localhost</w:t>
            </w:r>
          </w:p>
        </w:tc>
      </w:tr>
    </w:tbl>
    <w:p>
      <w:pPr>
        <w:pStyle w:val="Heading1"/>
        <w:spacing w:after="150" w:before="300"/>
      </w:pPr>
      <w:r>
        <w:t xml:space="preserve">3. Configuración del Pipeline CI/CD</w:t>
      </w:r>
    </w:p>
    <w:p>
      <w:pPr>
        <w:spacing w:after="140"/>
      </w:pPr>
      <w:r>
        <w:t xml:space="preserve">El pipeline se implementó con GitHub Actions y se ejecuta automáticamente ante cada push a la rama main. El objetivo es que cualquier cambio confirmado en el repositorio se refleje en el VPS sin intervención manual.</w:t>
      </w:r>
    </w:p>
    <w:p>
      <w:pPr>
        <w:pStyle w:val="Heading2"/>
        <w:spacing w:after="100" w:before="220"/>
      </w:pPr>
      <w:r>
        <w:t xml:space="preserve">3.1 Etapas del workflow</w:t>
      </w:r>
    </w:p>
    <w:p>
      <w:pPr>
        <w:pStyle w:val="ListParagraph"/>
        <w:numPr>
          <w:ilvl w:val="0"/>
          <w:numId w:val="2"/>
        </w:numPr>
        <w:spacing w:after="60"/>
      </w:pPr>
      <w:r>
        <w:t xml:space="preserve">Checkout: se clona el estado actual del repositorio en el runner de GitHub.</w:t>
      </w:r>
    </w:p>
    <w:p>
      <w:pPr>
        <w:pStyle w:val="ListParagraph"/>
        <w:numPr>
          <w:ilvl w:val="0"/>
          <w:numId w:val="2"/>
        </w:numPr>
        <w:spacing w:after="60"/>
      </w:pPr>
      <w:r>
        <w:t xml:space="preserve">Autenticación SSH: se carga una clave privada dedicada (guardada como Secret del repositorio) mediante la acción webfactory/ssh-agent.</w:t>
      </w:r>
    </w:p>
    <w:p>
      <w:pPr>
        <w:pStyle w:val="ListParagraph"/>
        <w:numPr>
          <w:ilvl w:val="0"/>
          <w:numId w:val="2"/>
        </w:numPr>
        <w:spacing w:after="60"/>
      </w:pPr>
      <w:r>
        <w:t xml:space="preserve">Sincronización (build/deploy): se usa rsync para transferir backend/ y frontend/ al VPS, excluyendo node_modules y .env.</w:t>
      </w:r>
    </w:p>
    <w:p>
      <w:pPr>
        <w:pStyle w:val="ListParagraph"/>
        <w:numPr>
          <w:ilvl w:val="0"/>
          <w:numId w:val="2"/>
        </w:numPr>
        <w:spacing w:after="60"/>
      </w:pPr>
      <w:r>
        <w:t xml:space="preserve">Post-deploy remoto: por SSH se ejecuta npm install --omit=dev y pm2 restart todo-api (o pm2 start si es el primer despliegue).</w:t>
      </w:r>
    </w:p>
    <w:p>
      <w:pPr>
        <w:pStyle w:val="ListParagraph"/>
        <w:numPr>
          <w:ilvl w:val="0"/>
          <w:numId w:val="2"/>
        </w:numPr>
        <w:spacing w:after="60"/>
      </w:pPr>
      <w:r>
        <w:t xml:space="preserve">Verificación (health check): se hace una petición a /api/health para confirmar que la API respondió correctamente antes de considerar el deploy exitoso.</w:t>
      </w:r>
    </w:p>
    <w:p>
      <w:pPr>
        <w:pStyle w:val="Heading2"/>
        <w:spacing w:after="100" w:before="220"/>
      </w:pPr>
      <w:r>
        <w:t xml:space="preserve">3.2 Secrets utilizados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6250"/>
      </w:tblGrid>
      <w:tr>
        <w:tc>
          <w:tcPr>
            <w:tcW w:type="dxa" w:w="3100"/>
            <w:shd w:fill="3B4BBF" w:val="clear"/>
          </w:tcPr>
          <w:p>
            <w:r>
              <w:rPr>
                <w:b/>
                <w:bCs/>
                <w:color w:val="FFFFFF"/>
                <w:sz w:val="20"/>
                <w:szCs w:val="20"/>
              </w:rPr>
              <w:t xml:space="preserve">Secret</w:t>
            </w:r>
          </w:p>
        </w:tc>
        <w:tc>
          <w:tcPr>
            <w:tcW w:type="dxa" w:w="6250"/>
            <w:shd w:fill="3B4BBF" w:val="clear"/>
          </w:tcPr>
          <w:p>
            <w:r>
              <w:rPr>
                <w:b/>
                <w:bCs/>
                <w:color w:val="FFFFFF"/>
                <w:sz w:val="20"/>
                <w:szCs w:val="20"/>
              </w:rPr>
              <w:t xml:space="preserve">Contenido</w:t>
            </w:r>
          </w:p>
        </w:tc>
      </w:tr>
      <w:tr>
        <w:tc>
          <w:tcPr>
            <w:tcW w:type="dxa" w:w="3100"/>
          </w:tcPr>
          <w:p>
            <w:r>
              <w:rPr>
                <w:b w:val="false"/>
                <w:bCs w:val="false"/>
                <w:color w:val="1B1F3B"/>
                <w:sz w:val="20"/>
                <w:szCs w:val="20"/>
              </w:rPr>
              <w:t xml:space="preserve">VPS_HOST</w:t>
            </w:r>
          </w:p>
        </w:tc>
        <w:tc>
          <w:tcPr>
            <w:tcW w:type="dxa" w:w="6250"/>
          </w:tcPr>
          <w:p>
            <w:r>
              <w:rPr>
                <w:b w:val="false"/>
                <w:bCs w:val="false"/>
                <w:color w:val="1B1F3B"/>
                <w:sz w:val="20"/>
                <w:szCs w:val="20"/>
              </w:rPr>
              <w:t xml:space="preserve">IP pública de la instancia OCI</w:t>
            </w:r>
          </w:p>
        </w:tc>
      </w:tr>
      <w:tr>
        <w:tc>
          <w:tcPr>
            <w:tcW w:type="dxa" w:w="3100"/>
          </w:tcPr>
          <w:p>
            <w:r>
              <w:rPr>
                <w:b w:val="false"/>
                <w:bCs w:val="false"/>
                <w:color w:val="1B1F3B"/>
                <w:sz w:val="20"/>
                <w:szCs w:val="20"/>
              </w:rPr>
              <w:t xml:space="preserve">VPS_USER</w:t>
            </w:r>
          </w:p>
        </w:tc>
        <w:tc>
          <w:tcPr>
            <w:tcW w:type="dxa" w:w="6250"/>
          </w:tcPr>
          <w:p>
            <w:r>
              <w:rPr>
                <w:b w:val="false"/>
                <w:bCs w:val="false"/>
                <w:color w:val="1B1F3B"/>
                <w:sz w:val="20"/>
                <w:szCs w:val="20"/>
              </w:rPr>
              <w:t xml:space="preserve">deploy</w:t>
            </w:r>
          </w:p>
        </w:tc>
      </w:tr>
      <w:tr>
        <w:tc>
          <w:tcPr>
            <w:tcW w:type="dxa" w:w="3100"/>
          </w:tcPr>
          <w:p>
            <w:r>
              <w:rPr>
                <w:b w:val="false"/>
                <w:bCs w:val="false"/>
                <w:color w:val="1B1F3B"/>
                <w:sz w:val="20"/>
                <w:szCs w:val="20"/>
              </w:rPr>
              <w:t xml:space="preserve">VPS_SSH_KEY</w:t>
            </w:r>
          </w:p>
        </w:tc>
        <w:tc>
          <w:tcPr>
            <w:tcW w:type="dxa" w:w="6250"/>
          </w:tcPr>
          <w:p>
            <w:r>
              <w:rPr>
                <w:b w:val="false"/>
                <w:bCs w:val="false"/>
                <w:color w:val="1B1F3B"/>
                <w:sz w:val="20"/>
                <w:szCs w:val="20"/>
              </w:rPr>
              <w:t xml:space="preserve">Clave privada SSH dedicada a CI/CD (sin passphrase, par exclusivo para GitHub Actions)</w:t>
            </w:r>
          </w:p>
        </w:tc>
      </w:tr>
    </w:tbl>
    <w:p>
      <w:pPr>
        <w:pStyle w:val="Heading2"/>
        <w:spacing w:after="100" w:before="220"/>
      </w:pPr>
      <w:r>
        <w:t xml:space="preserve">3.3 Extracto del workflow (.github/workflows/deploy.yml)</w:t>
      </w:r>
    </w:p>
    <w:p>
      <w:pPr>
        <w:pBdr>
          <w:top w:val="single" w:color="CCCCCC" w:sz="4"/>
          <w:bottom w:val="single" w:color="CCCCCC" w:sz="4"/>
          <w:left w:val="single" w:color="CCCCCC" w:sz="4"/>
          <w:right w:val="single" w:color="CCCCCC" w:sz="4"/>
        </w:pBdr>
        <w:shd w:fill="F2F2F7" w:val="clear"/>
        <w:spacing w:after="200" w:before="100"/>
      </w:pPr>
      <w:r>
        <w:rPr>
          <w:rFonts w:ascii="Consolas" w:cs="Consolas" w:eastAsia="Consolas" w:hAnsi="Consolas"/>
          <w:sz w:val="18"/>
          <w:szCs w:val="18"/>
        </w:rPr>
        <w:t xml:space="preserve">on:</w:t>
      </w:r>
      <w:r>
        <w:rPr>
          <w:rFonts w:ascii="Consolas" w:cs="Consolas" w:eastAsia="Consolas" w:hAnsi="Consolas"/>
          <w:sz w:val="18"/>
          <w:szCs w:val="18"/>
        </w:rPr>
        <w:br/>
        <w:t xml:space="preserve">  push:</w:t>
      </w:r>
      <w:r>
        <w:rPr>
          <w:rFonts w:ascii="Consolas" w:cs="Consolas" w:eastAsia="Consolas" w:hAnsi="Consolas"/>
          <w:sz w:val="18"/>
          <w:szCs w:val="18"/>
        </w:rPr>
        <w:br/>
        <w:t xml:space="preserve">    branches: [ main ]</w:t>
      </w:r>
      <w:r>
        <w:rPr>
          <w:rFonts w:ascii="Consolas" w:cs="Consolas" w:eastAsia="Consolas" w:hAnsi="Consolas"/>
          <w:sz w:val="18"/>
          <w:szCs w:val="18"/>
        </w:rPr>
        <w:br/>
        <w:t xml:space="preserve">jobs:</w:t>
      </w:r>
      <w:r>
        <w:rPr>
          <w:rFonts w:ascii="Consolas" w:cs="Consolas" w:eastAsia="Consolas" w:hAnsi="Consolas"/>
          <w:sz w:val="18"/>
          <w:szCs w:val="18"/>
        </w:rPr>
        <w:br/>
        <w:t xml:space="preserve">  deploy:</w:t>
      </w:r>
      <w:r>
        <w:rPr>
          <w:rFonts w:ascii="Consolas" w:cs="Consolas" w:eastAsia="Consolas" w:hAnsi="Consolas"/>
          <w:sz w:val="18"/>
          <w:szCs w:val="18"/>
        </w:rPr>
        <w:br/>
        <w:t xml:space="preserve">    steps:</w:t>
      </w:r>
      <w:r>
        <w:rPr>
          <w:rFonts w:ascii="Consolas" w:cs="Consolas" w:eastAsia="Consolas" w:hAnsi="Consolas"/>
          <w:sz w:val="18"/>
          <w:szCs w:val="18"/>
        </w:rPr>
        <w:br/>
        <w:t xml:space="preserve">      - uses: actions/checkout@v4</w:t>
      </w:r>
      <w:r>
        <w:rPr>
          <w:rFonts w:ascii="Consolas" w:cs="Consolas" w:eastAsia="Consolas" w:hAnsi="Consolas"/>
          <w:sz w:val="18"/>
          <w:szCs w:val="18"/>
        </w:rPr>
        <w:br/>
        <w:t xml:space="preserve">      - uses: webfactory/ssh-agent@v0.9.0</w:t>
      </w:r>
      <w:r>
        <w:rPr>
          <w:rFonts w:ascii="Consolas" w:cs="Consolas" w:eastAsia="Consolas" w:hAnsi="Consolas"/>
          <w:sz w:val="18"/>
          <w:szCs w:val="18"/>
        </w:rPr>
        <w:br/>
        <w:t xml:space="preserve">        with: { ssh-private-key: ${{ secrets.VPS_SSH_KEY }} }</w:t>
      </w:r>
      <w:r>
        <w:rPr>
          <w:rFonts w:ascii="Consolas" w:cs="Consolas" w:eastAsia="Consolas" w:hAnsi="Consolas"/>
          <w:sz w:val="18"/>
          <w:szCs w:val="18"/>
        </w:rPr>
        <w:br/>
        <w:t xml:space="preserve">      - run: rsync -avz --delete ./backend/ $VPS_USER@$VPS_HOST:/var/www/todo-app/backend/</w:t>
      </w:r>
      <w:r>
        <w:rPr>
          <w:rFonts w:ascii="Consolas" w:cs="Consolas" w:eastAsia="Consolas" w:hAnsi="Consolas"/>
          <w:sz w:val="18"/>
          <w:szCs w:val="18"/>
        </w:rPr>
        <w:br/>
        <w:t xml:space="preserve">      - run: ssh $VPS_USER@$VPS_HOST 'pm2 restart todo-api'</w:t>
      </w:r>
    </w:p>
    <w:p>
      <w:pPr>
        <w:spacing w:after="140"/>
      </w:pPr>
      <w:r>
        <w:t xml:space="preserve">Como resultado, el criterio de "pipeline automatizado, los cambios locales se reflejan solos en el VPS" queda cubierto: no se requiere ningún comando manual en el servidor tras el push.</w:t>
      </w:r>
    </w:p>
    <w:p>
      <w:pPr>
        <w:pStyle w:val="Heading1"/>
        <w:spacing w:after="150" w:before="300"/>
      </w:pPr>
      <w:r>
        <w:t xml:space="preserve">4. Plan de Mantenimiento y Seguridad</w:t>
      </w:r>
    </w:p>
    <w:p>
      <w:pPr>
        <w:pStyle w:val="Heading2"/>
        <w:spacing w:after="100" w:before="220"/>
      </w:pPr>
      <w:r>
        <w:t xml:space="preserve">4.1 Política de firewall</w:t>
      </w:r>
    </w:p>
    <w:p>
      <w:pPr>
        <w:spacing w:after="140"/>
      </w:pPr>
      <w:r>
        <w:t xml:space="preserve">Se aplican reglas en dos niveles, como se explicó en la sección 1.2:</w:t>
      </w:r>
    </w:p>
    <w:p>
      <w:pPr>
        <w:pStyle w:val="ListParagraph"/>
        <w:numPr>
          <w:ilvl w:val="0"/>
          <w:numId w:val="2"/>
        </w:numPr>
        <w:spacing w:after="60"/>
      </w:pPr>
      <w:r>
        <w:t xml:space="preserve">OCI Security List / NSG: permite entrada solo a los puertos 22, 80 y 443 desde 0.0.0.0/0.</w:t>
      </w:r>
    </w:p>
    <w:p>
      <w:pPr>
        <w:pStyle w:val="ListParagraph"/>
        <w:numPr>
          <w:ilvl w:val="0"/>
          <w:numId w:val="2"/>
        </w:numPr>
        <w:spacing w:after="60"/>
      </w:pPr>
      <w:r>
        <w:t xml:space="preserve">UFW (sistema operativo): réplica la misma política y actúa como segunda barrera.</w:t>
      </w:r>
    </w:p>
    <w:p>
      <w:pPr>
        <w:pBdr>
          <w:top w:val="single" w:color="CCCCCC" w:sz="4"/>
          <w:bottom w:val="single" w:color="CCCCCC" w:sz="4"/>
          <w:left w:val="single" w:color="CCCCCC" w:sz="4"/>
          <w:right w:val="single" w:color="CCCCCC" w:sz="4"/>
        </w:pBdr>
        <w:shd w:fill="F2F2F7" w:val="clear"/>
        <w:spacing w:after="200" w:before="100"/>
      </w:pPr>
      <w:r>
        <w:rPr>
          <w:rFonts w:ascii="Consolas" w:cs="Consolas" w:eastAsia="Consolas" w:hAnsi="Consolas"/>
          <w:sz w:val="18"/>
          <w:szCs w:val="18"/>
        </w:rPr>
        <w:t xml:space="preserve">sudo ufw allow OpenSSH</w:t>
      </w:r>
      <w:r>
        <w:rPr>
          <w:rFonts w:ascii="Consolas" w:cs="Consolas" w:eastAsia="Consolas" w:hAnsi="Consolas"/>
          <w:sz w:val="18"/>
          <w:szCs w:val="18"/>
        </w:rPr>
        <w:br/>
        <w:t xml:space="preserve">sudo ufw allow 'Nginx Full'</w:t>
      </w:r>
      <w:r>
        <w:rPr>
          <w:rFonts w:ascii="Consolas" w:cs="Consolas" w:eastAsia="Consolas" w:hAnsi="Consolas"/>
          <w:sz w:val="18"/>
          <w:szCs w:val="18"/>
        </w:rPr>
        <w:br/>
        <w:t xml:space="preserve">sudo ufw enable</w:t>
      </w:r>
      <w:r>
        <w:rPr>
          <w:rFonts w:ascii="Consolas" w:cs="Consolas" w:eastAsia="Consolas" w:hAnsi="Consolas"/>
          <w:sz w:val="18"/>
          <w:szCs w:val="18"/>
        </w:rPr>
        <w:br/>
        <w:t xml:space="preserve">sudo ufw status verbose</w:t>
      </w:r>
    </w:p>
    <w:p>
      <w:pPr>
        <w:spacing w:after="140"/>
      </w:pPr>
      <w:r>
        <w:t xml:space="preserve">Los puertos de PostgreSQL (5432) y del proceso Node.js (3000) permanecen cerrados al exterior en ambas capas; solo son alcanzables desde localhost, es decir, únicamente a través del proxy de Nginx en el caso de la API.</w:t>
      </w:r>
    </w:p>
    <w:p>
      <w:pPr>
        <w:pStyle w:val="Heading2"/>
        <w:spacing w:after="100" w:before="220"/>
      </w:pPr>
      <w:r>
        <w:t xml:space="preserve">4.2 Respaldo de la base de datos</w:t>
      </w:r>
    </w:p>
    <w:p>
      <w:pPr>
        <w:spacing w:after="140"/>
      </w:pPr>
      <w:r>
        <w:t xml:space="preserve">Se implementó un script (scripts/backup_db.sh) que ejecuta pg_dump, comprime el resultado y lo almacena en /var/backups/todo_db, con una política de retención de 7 días. El script se programa vía cron para ejecutarse diariamente:</w:t>
      </w:r>
    </w:p>
    <w:p>
      <w:pPr>
        <w:pBdr>
          <w:top w:val="single" w:color="CCCCCC" w:sz="4"/>
          <w:bottom w:val="single" w:color="CCCCCC" w:sz="4"/>
          <w:left w:val="single" w:color="CCCCCC" w:sz="4"/>
          <w:right w:val="single" w:color="CCCCCC" w:sz="4"/>
        </w:pBdr>
        <w:shd w:fill="F2F2F7" w:val="clear"/>
        <w:spacing w:after="200" w:before="100"/>
      </w:pPr>
      <w:r>
        <w:rPr>
          <w:rFonts w:ascii="Consolas" w:cs="Consolas" w:eastAsia="Consolas" w:hAnsi="Consolas"/>
          <w:sz w:val="18"/>
          <w:szCs w:val="18"/>
        </w:rPr>
        <w:t xml:space="preserve">0 3 * * * /var/www/todo-app/scripts/backup_db.sh &gt;&gt; /var/log/todo_backup.log 2&gt;&amp;1</w:t>
      </w:r>
    </w:p>
    <w:p>
      <w:pPr>
        <w:spacing w:after="140"/>
      </w:pPr>
      <w:r>
        <w:t xml:space="preserve">Como medida adicional recomendada, los dumps generados deberían copiarse fuera del propio VPS (por ejemplo, a un bucket de almacenamiento en la nube o descargarse periódicamente), de modo que una falla total de la instancia no implique la pérdida de los datos.</w:t>
      </w:r>
    </w:p>
    <w:p>
      <w:pPr>
        <w:pStyle w:val="Heading2"/>
        <w:spacing w:after="100" w:before="220"/>
      </w:pPr>
      <w:r>
        <w:t xml:space="preserve">4.3 Revisión de logs</w:t>
      </w:r>
    </w:p>
    <w:p>
      <w:pPr>
        <w:pStyle w:val="ListParagraph"/>
        <w:numPr>
          <w:ilvl w:val="0"/>
          <w:numId w:val="2"/>
        </w:numPr>
        <w:spacing w:after="60"/>
      </w:pPr>
      <w:r>
        <w:t xml:space="preserve">pm2 logs todo-api — errores y salida de la aplicación.</w:t>
      </w:r>
    </w:p>
    <w:p>
      <w:pPr>
        <w:pStyle w:val="ListParagraph"/>
        <w:numPr>
          <w:ilvl w:val="0"/>
          <w:numId w:val="2"/>
        </w:numPr>
        <w:spacing w:after="60"/>
      </w:pPr>
      <w:r>
        <w:t xml:space="preserve">/var/log/nginx/access.log y /var/log/nginx/error.log — tráfico y errores del proxy.</w:t>
      </w:r>
    </w:p>
    <w:p>
      <w:pPr>
        <w:pStyle w:val="ListParagraph"/>
        <w:numPr>
          <w:ilvl w:val="0"/>
          <w:numId w:val="2"/>
        </w:numPr>
        <w:spacing w:after="60"/>
      </w:pPr>
      <w:r>
        <w:t xml:space="preserve">/var/log/todo_backup.log — resultado de cada ejecución del backup automático.</w:t>
      </w:r>
    </w:p>
    <w:p>
      <w:pPr>
        <w:pStyle w:val="Heading2"/>
        <w:spacing w:after="100" w:before="220"/>
      </w:pPr>
      <w:r>
        <w:t xml:space="preserve">4.4 Medidas de seguridad adicionales</w:t>
      </w:r>
    </w:p>
    <w:p>
      <w:pPr>
        <w:pStyle w:val="ListParagraph"/>
        <w:numPr>
          <w:ilvl w:val="0"/>
          <w:numId w:val="2"/>
        </w:numPr>
        <w:spacing w:after="60"/>
      </w:pPr>
      <w:r>
        <w:t xml:space="preserve">Login root deshabilitado por SSH; acceso únicamente con el usuario deploy y autenticación por clave (sin contraseña).</w:t>
      </w:r>
    </w:p>
    <w:p>
      <w:pPr>
        <w:pStyle w:val="ListParagraph"/>
        <w:numPr>
          <w:ilvl w:val="0"/>
          <w:numId w:val="2"/>
        </w:numPr>
        <w:spacing w:after="60"/>
      </w:pPr>
      <w:r>
        <w:t xml:space="preserve">fail2ban instalado para mitigar intentos de fuerza bruta contra SSH.</w:t>
      </w:r>
    </w:p>
    <w:p>
      <w:pPr>
        <w:pStyle w:val="ListParagraph"/>
        <w:numPr>
          <w:ilvl w:val="0"/>
          <w:numId w:val="2"/>
        </w:numPr>
        <w:spacing w:after="60"/>
      </w:pPr>
      <w:r>
        <w:t xml:space="preserve">unattended-upgrades habilitado para aplicar parches de seguridad del sistema operativo automáticamente.</w:t>
      </w:r>
    </w:p>
    <w:p>
      <w:pPr>
        <w:pStyle w:val="ListParagraph"/>
        <w:numPr>
          <w:ilvl w:val="0"/>
          <w:numId w:val="2"/>
        </w:numPr>
        <w:spacing w:after="60"/>
      </w:pPr>
      <w:r>
        <w:t xml:space="preserve">Certificado TLS (Let's Encrypt / Certbot) para servir la aplicación por HTTPS.</w:t>
      </w:r>
    </w:p>
    <w:p>
      <w:pPr>
        <w:pStyle w:val="Heading1"/>
        <w:spacing w:after="150" w:before="300"/>
      </w:pPr>
      <w:r>
        <w:t xml:space="preserve">5. Conclusiones</w:t>
      </w:r>
    </w:p>
    <w:p>
      <w:pPr>
        <w:spacing w:after="140"/>
      </w:pPr>
      <w:r>
        <w:t xml:space="preserve">El proyecto integra los tres pilares solicitados: una infraestructura provista y asegurada manualmente en un VPS de Oracle Cloud, una aplicación funcional con CRUD completo y filtro en tiempo real, y un pipeline de CI/CD que automatiza por completo el despliegue ante cada cambio en la rama main. La combinación de UFW junto con las reglas de red propias de OCI, sumada a los respaldos automáticos de la base de datos, conforma un esquema de seguridad y continuidad razonable para un entorno académico/productivo de baja escala.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0e03cf2146b1e86ad136b4f71933c1058d72d8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2026-07-14T14:26:17.182Z</dcterms:created>
  <dcterms:modified xsi:type="dcterms:W3CDTF">2026-07-14T14:26:17.197Z</dcterms:modified>
</cp:coreProperties>
</file>

<file path=docProps/custom.xml><?xml version="1.0" encoding="utf-8"?>
<Properties xmlns="http://schemas.openxmlformats.org/officeDocument/2006/custom-properties" xmlns:vt="http://schemas.openxmlformats.org/officeDocument/2006/docPropsVTypes"/>
</file>