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jc w:val="center"/>
      </w:pPr>
      <w:r>
        <w:rPr>
          <w:rFonts w:ascii="Arial" w:cs="Arial" w:eastAsia="Arial" w:hAnsi="Arial"/>
          <w:b/>
          <w:bCs/>
          <w:color w:val="6C7AFF"/>
          <w:sz w:val="56"/>
          <w:szCs w:val="56"/>
        </w:rPr>
        <w:t xml:space="preserve">⬡  NEXUS LIVE</w:t>
      </w:r>
    </w:p>
    <w:p>
      <w:pPr>
        <w:spacing w:after="160" w:before="0"/>
        <w:jc w:val="center"/>
      </w:pPr>
      <w:r>
        <w:rPr>
          <w:rFonts w:ascii="Arial" w:cs="Arial" w:eastAsia="Arial" w:hAnsi="Arial"/>
          <w:b w:val="false"/>
          <w:bCs w:val="false"/>
          <w:color w:val="1B2142"/>
          <w:sz w:val="40"/>
          <w:szCs w:val="40"/>
        </w:rPr>
        <w:t xml:space="preserve">Strategic Review</w:t>
      </w:r>
    </w:p>
    <w:p>
      <w:pPr>
        <w:spacing w:after="80" w:before="0"/>
        <w:jc w:val="center"/>
      </w:pPr>
      <w:r>
        <w:rPr>
          <w:rFonts w:ascii="Arial" w:cs="Arial" w:eastAsia="Arial" w:hAnsi="Arial"/>
          <w:i/>
          <w:iCs/>
          <w:color w:val="6B7280"/>
          <w:sz w:val="24"/>
          <w:szCs w:val="24"/>
        </w:rPr>
        <w:t xml:space="preserve">Product Strategy  ·  GTM  ·  UX &amp; Design Critique</w:t>
      </w:r>
    </w:p>
    <w:p>
      <w:pPr>
        <w:spacing w:after="0" w:before="80"/>
        <w:jc w:val="center"/>
      </w:pPr>
      <w:r>
        <w:rPr>
          <w:rFonts w:ascii="Arial" w:cs="Arial" w:eastAsia="Arial" w:hAnsi="Arial"/>
          <w:color w:val="6B7280"/>
          <w:sz w:val="22"/>
          <w:szCs w:val="22"/>
        </w:rPr>
        <w:t xml:space="preserve">March 2026</w:t>
      </w:r>
    </w:p>
    <w:p>
      <w:r>
        <w:br w:type="page"/>
      </w:r>
    </w:p>
    <w:p>
      <w:pPr>
        <w:pStyle w:val="Heading1"/>
        <w:spacing w:after="120" w:before="360"/>
      </w:pPr>
      <w:r>
        <w:rPr>
          <w:rFonts w:ascii="Arial" w:cs="Arial" w:eastAsia="Arial" w:hAnsi="Arial"/>
          <w:b/>
          <w:bCs/>
          <w:color w:val="1B2142"/>
          <w:sz w:val="32"/>
          <w:szCs w:val="32"/>
        </w:rPr>
        <w:t xml:space="preserve">Part 1 — Product Strategy Canvas</w:t>
      </w:r>
    </w:p>
    <w:p>
      <w:pPr>
        <w:spacing w:after="60" w:before="40"/>
      </w:pPr>
      <w:r>
        <w:rPr>
          <w:rFonts w:ascii="Arial" w:cs="Arial" w:eastAsia="Arial" w:hAnsi="Arial"/>
          <w:i/>
          <w:iCs/>
          <w:color w:val="6B7280"/>
          <w:sz w:val="20"/>
          <w:szCs w:val="20"/>
        </w:rPr>
        <w:t xml:space="preserve">Applying the 9-element canvas to Nexus Live v5.2.1</w:t>
      </w:r>
    </w:p>
    <w:p>
      <w:pPr>
        <w:spacing w:after="0" w:before="80"/>
      </w:pPr>
    </w:p>
    <w:p>
      <w:pPr>
        <w:pStyle w:val="Heading2"/>
        <w:spacing w:after="100" w:before="280"/>
      </w:pPr>
      <w:r>
        <w:rPr>
          <w:rFonts w:ascii="Arial" w:cs="Arial" w:eastAsia="Arial" w:hAnsi="Arial"/>
          <w:b/>
          <w:bCs/>
          <w:color w:val="1B2142"/>
          <w:sz w:val="26"/>
          <w:szCs w:val="26"/>
        </w:rPr>
        <w:t xml:space="preserve">1. Vision</w:t>
      </w:r>
    </w:p>
    <w:p>
      <w:pPr>
        <w:spacing w:after="80" w:before="60"/>
      </w:pPr>
      <w:r>
        <w:rPr>
          <w:rFonts w:ascii="Arial" w:cs="Arial" w:eastAsia="Arial" w:hAnsi="Arial"/>
          <w:color w:val="374151"/>
          <w:sz w:val="22"/>
          <w:szCs w:val="22"/>
        </w:rPr>
        <w:t xml:space="preserve">Every solo consultant deserves the same financial clarity, market intelligence, and pipeline discipline as a Fortune 500 sales team — without needing a CFO, a recruiter, or a CRM subscription.</w:t>
      </w:r>
    </w:p>
    <w:p>
      <w:pPr>
        <w:spacing w:after="0" w:before="60"/>
      </w:pPr>
    </w:p>
    <w:p>
      <w:pPr>
        <w:spacing w:after="80" w:before="60"/>
      </w:pPr>
      <w:r>
        <w:rPr>
          <w:rFonts w:ascii="Arial" w:cs="Arial" w:eastAsia="Arial" w:hAnsi="Arial"/>
          <w:b/>
          <w:bCs/>
          <w:color w:val="6C7AFF"/>
          <w:sz w:val="22"/>
          <w:szCs w:val="22"/>
        </w:rPr>
        <w:t xml:space="preserve">Aspiration: </w:t>
      </w:r>
      <w:r>
        <w:rPr>
          <w:rFonts w:ascii="Arial" w:cs="Arial" w:eastAsia="Arial" w:hAnsi="Arial"/>
          <w:color w:val="374151"/>
          <w:sz w:val="22"/>
          <w:szCs w:val="22"/>
        </w:rPr>
        <w:t xml:space="preserve">Nexus becomes the operating system for independent professionals who want to work smart, price confidently, and never be caught off-guard between contracts.</w:t>
      </w:r>
    </w:p>
    <w:p>
      <w:pPr>
        <w:spacing w:after="80" w:before="60"/>
      </w:pPr>
      <w:r>
        <w:rPr>
          <w:rFonts w:ascii="Arial" w:cs="Arial" w:eastAsia="Arial" w:hAnsi="Arial"/>
          <w:b/>
          <w:bCs/>
          <w:color w:val="1B2142"/>
          <w:sz w:val="22"/>
          <w:szCs w:val="22"/>
        </w:rPr>
        <w:t xml:space="preserve">Values: </w:t>
      </w:r>
      <w:r>
        <w:rPr>
          <w:rFonts w:ascii="Arial" w:cs="Arial" w:eastAsia="Arial" w:hAnsi="Arial"/>
          <w:color w:val="374151"/>
          <w:sz w:val="22"/>
          <w:szCs w:val="22"/>
        </w:rPr>
        <w:t xml:space="preserve">Radical transparency over polished dashboards. Local-first privacy. Builder speed over enterprise bloat.</w:t>
      </w:r>
    </w:p>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2. Market Segments</w:t>
      </w:r>
    </w:p>
    <w:p>
      <w:pPr>
        <w:spacing w:after="80" w:before="60"/>
      </w:pPr>
      <w:r>
        <w:rPr>
          <w:rFonts w:ascii="Arial" w:cs="Arial" w:eastAsia="Arial" w:hAnsi="Arial"/>
          <w:color w:val="374151"/>
          <w:sz w:val="22"/>
          <w:szCs w:val="22"/>
        </w:rPr>
        <w:t xml:space="preserve">Defined by problem, not demographics: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58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Job to Be Done</w:t>
            </w:r>
          </w:p>
        </w:tc>
        <w:tc>
          <w:tcPr>
            <w:tcW w:type="dxa" w:w="358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Why First?</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Senior FS Consultant (ZZP / NL)</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Know exactly how long my money lasts between contracts, when to start outreach, and what rate to charge without leaving money on the table.</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Highest pain (contract gap anxiety), highest willingness to pay (€900+/day rate), clearest data model (Notion already used).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B2142"/>
                <w:sz w:val="20"/>
                <w:szCs w:val="20"/>
              </w:rPr>
              <w:t xml:space="preserve">IT / Tech Freelancer (EU)</w:t>
            </w:r>
          </w:p>
        </w:tc>
        <w:tc>
          <w:tcPr>
            <w:tcW w:type="dxa" w:w="35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Manage multiple clients, track invoices automatically, and know when market demand for my stack is peaking so I can pitch at the right time.</w:t>
            </w:r>
          </w:p>
        </w:tc>
        <w:tc>
          <w:tcPr>
            <w:tcW w:type="dxa" w:w="35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Second beachhead — same core anxiety (income gaps), similar Notion usage, but lower rate → lower urgency.</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Interim Manager (C-suite)</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Professional credibility pack for every engagement — profile, contract history, rate benchmarking — all shareable in 60 seconds.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Future segment — needs profile/CV export feature (not yet built). High ARPU potential.</w:t>
            </w:r>
          </w:p>
        </w:tc>
      </w:tr>
    </w:tbl>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3. Relative Costs</w:t>
      </w:r>
    </w:p>
    <w:p>
      <w:pPr>
        <w:spacing w:after="80" w:before="60"/>
      </w:pPr>
      <w:r>
        <w:rPr>
          <w:rFonts w:ascii="Arial" w:cs="Arial" w:eastAsia="Arial" w:hAnsi="Arial"/>
          <w:color w:val="374151"/>
          <w:sz w:val="22"/>
          <w:szCs w:val="22"/>
        </w:rPr>
        <w:t xml:space="preserve">Nexus is a premium-value, low-marginal-cost product — closer to Notion than to Revolut. The cost structure favours indie builders:</w:t>
      </w:r>
    </w:p>
    <w:p>
      <w:pPr>
        <w:pStyle w:val="ListParagraph"/>
        <w:numPr>
          <w:ilvl w:val="0"/>
          <w:numId w:val="2"/>
        </w:numPr>
        <w:spacing w:after="60" w:before="40"/>
        <w:ind w:left="360" w:hanging="240"/>
      </w:pPr>
      <w:r>
        <w:rPr>
          <w:rFonts w:ascii="Arial" w:cs="Arial" w:eastAsia="Arial" w:hAnsi="Arial"/>
          <w:color w:val="374151"/>
          <w:sz w:val="22"/>
          <w:szCs w:val="22"/>
        </w:rPr>
        <w:t xml:space="preserve">No servers to maintain (local Node.js + user's own Notion workspace)</w:t>
      </w:r>
    </w:p>
    <w:p>
      <w:pPr>
        <w:pStyle w:val="ListParagraph"/>
        <w:numPr>
          <w:ilvl w:val="0"/>
          <w:numId w:val="2"/>
        </w:numPr>
        <w:spacing w:after="60" w:before="40"/>
        <w:ind w:left="360" w:hanging="240"/>
      </w:pPr>
      <w:r>
        <w:rPr>
          <w:rFonts w:ascii="Arial" w:cs="Arial" w:eastAsia="Arial" w:hAnsi="Arial"/>
          <w:color w:val="374151"/>
          <w:sz w:val="22"/>
          <w:szCs w:val="22"/>
        </w:rPr>
        <w:t xml:space="preserve">No data storage costs (all data lives in user's Notion DBs)</w:t>
      </w:r>
    </w:p>
    <w:p>
      <w:pPr>
        <w:pStyle w:val="ListParagraph"/>
        <w:numPr>
          <w:ilvl w:val="0"/>
          <w:numId w:val="2"/>
        </w:numPr>
        <w:spacing w:after="60" w:before="40"/>
        <w:ind w:left="360" w:hanging="240"/>
      </w:pPr>
      <w:r>
        <w:rPr>
          <w:rFonts w:ascii="Arial" w:cs="Arial" w:eastAsia="Arial" w:hAnsi="Arial"/>
          <w:color w:val="374151"/>
          <w:sz w:val="22"/>
          <w:szCs w:val="22"/>
        </w:rPr>
        <w:t xml:space="preserve">PDF parsing, CV extraction, and forecasting run locally</w:t>
      </w:r>
    </w:p>
    <w:p>
      <w:pPr>
        <w:pStyle w:val="ListParagraph"/>
        <w:numPr>
          <w:ilvl w:val="0"/>
          <w:numId w:val="2"/>
        </w:numPr>
        <w:spacing w:after="60" w:before="40"/>
        <w:ind w:left="360" w:hanging="240"/>
      </w:pPr>
      <w:r>
        <w:rPr>
          <w:rFonts w:ascii="Arial" w:cs="Arial" w:eastAsia="Arial" w:hAnsi="Arial"/>
          <w:color w:val="374151"/>
          <w:sz w:val="22"/>
          <w:szCs w:val="22"/>
        </w:rPr>
        <w:t xml:space="preserve">The only external cost is the Notion API — which is free at this usage level</w:t>
      </w:r>
    </w:p>
    <w:p>
      <w:pPr>
        <w:spacing w:after="0" w:before="40"/>
      </w:pPr>
    </w:p>
    <w:p>
      <w:pPr>
        <w:spacing w:after="80" w:before="60"/>
      </w:pPr>
      <w:r>
        <w:rPr>
          <w:rFonts w:ascii="Arial" w:cs="Arial" w:eastAsia="Arial" w:hAnsi="Arial"/>
          <w:i/>
          <w:iCs/>
          <w:color w:val="374151"/>
          <w:sz w:val="22"/>
          <w:szCs w:val="22"/>
        </w:rPr>
        <w:t xml:space="preserve">Positioning: charge for the intelligence and time-saving, not for storage or seats. Target price: €29–49/mo (SaaS) or €299 one-time (self-hosted), benchmarked against Toggl Track (€9) + FreshBooks (€29) + LinkedIn Premium (€40) = €78/mo that users currently cobble together.</w:t>
      </w:r>
    </w:p>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4. Value Propositions</w:t>
      </w:r>
    </w:p>
    <w:p>
      <w:pPr>
        <w:spacing w:after="80" w:before="200"/>
      </w:pPr>
      <w:r>
        <w:rPr>
          <w:rFonts w:ascii="Arial" w:cs="Arial" w:eastAsia="Arial" w:hAnsi="Arial"/>
          <w:b/>
          <w:bCs/>
          <w:color w:val="6C7AFF"/>
          <w:sz w:val="22"/>
          <w:szCs w:val="22"/>
        </w:rPr>
        <w:t xml:space="preserve">Segment 1 — Senior FS Consultant (ZZP)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What before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Spreadsheets for cashflow, a separate invoicing tool, LinkedIn for market signals, and a mental model for when to start hunting for the next contract. High cognitive load, zero integration.</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How</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Nexus pulls contract end dates, day rate, and burn rate from Notion to show exact runway. Seasonality signals tell you when to outreach. CV extraction builds a professional profile in minutes. Expense tracking auto-classifies transactions.</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What after</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Opens Nexus on Monday and sees: 47 days of runway, Q4 is peak season for Asset Management, 3 warm leads in pipeline. Closes the laptop and bills the day.</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Alternatives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Excel + Notion manually + LinkedIn Premium + FreshBooks + gut feel. Time cost: 4–6 hours/month. Emotional cost: recurring contract-gap anxiety.</w:t>
            </w:r>
          </w:p>
        </w:tc>
      </w:tr>
    </w:tbl>
    <w:p>
      <w:pPr>
        <w:spacing w:after="0" w:before="120"/>
      </w:pPr>
    </w:p>
    <w:p>
      <w:pPr>
        <w:spacing w:after="80" w:before="200"/>
      </w:pPr>
      <w:r>
        <w:rPr>
          <w:rFonts w:ascii="Arial" w:cs="Arial" w:eastAsia="Arial" w:hAnsi="Arial"/>
          <w:b/>
          <w:bCs/>
          <w:color w:val="A78BFA"/>
          <w:sz w:val="22"/>
          <w:szCs w:val="22"/>
        </w:rPr>
        <w:t xml:space="preserve">Segment 2 — IT Freelancer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What before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Multiple invoice tools, no rate benchmarking, no market timing — just reactive job hunting on LinkedIn when things get slow.</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How</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Same cashflow engine with multi-client support. Skills radar against market demand. Contract gap predictor fires 8 weeks before potential gap.</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What after</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Never caught off-guard by a slow month — has the data to negotiate harder and start outreach at the optimal time.</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Alternatives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Bonsai, AND.CO, Moxie. All US-focused, none with EU tax handling or market intelligence.</w:t>
            </w:r>
          </w:p>
        </w:tc>
      </w:tr>
    </w:tbl>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5. Trade-offs — What We Will NOT Do</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We will NOT…</w:t>
            </w:r>
          </w:p>
        </w:tc>
        <w:tc>
          <w:tcPr>
            <w:tcW w:type="dxa" w:w="468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Why — how saying no amplifies value</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EF4444"/>
                <w:sz w:val="20"/>
                <w:szCs w:val="20"/>
              </w:rPr>
              <w:t xml:space="preserve">✗  Build a team/agency version</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Complexity kills the solo-first UX. Multi-seat adds auth, roles, billing — scope explosion for marginal gain.</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EF4444"/>
                <w:sz w:val="20"/>
                <w:szCs w:val="20"/>
              </w:rPr>
              <w:t xml:space="preserve">✗  Replace the user's Notion workspace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Notion is the moat. Users' own DBs = zero migration risk, zero vendor lock-in fear, free storage.</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EF4444"/>
                <w:sz w:val="20"/>
                <w:szCs w:val="20"/>
              </w:rPr>
              <w:t xml:space="preserve">✗  Build a mobile app (Phase 1)</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The primary use case is a weekly/monthly review ritual, not a daily mobile check-in. Expense log is the only mobile use case — a PWA shortcut solves it at zero cost.</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EF4444"/>
                <w:sz w:val="20"/>
                <w:szCs w:val="20"/>
              </w:rPr>
              <w:t xml:space="preserve">✗  Store CVs or financial data on our servers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Local-first parsing is both a security feature AND a differentiator. "Your data never leaves your machine" is a sales advantage, not a limitation.</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EF4444"/>
                <w:sz w:val="20"/>
                <w:szCs w:val="20"/>
              </w:rPr>
              <w:t xml:space="preserve">✗  Build a job board or placement service</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Out of competency zone. Moat is data intelligence, not recruiting. Partnering with platforms (LinkedIn, JPSB) is the right model.</w:t>
            </w:r>
          </w:p>
        </w:tc>
      </w:tr>
    </w:tbl>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6. Key Metrics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North Star Metric</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"Days of professional clarity" — the number of days per month a user opens Nexus and makes a forward-looking decision (outreach, rate change, invoice, expense review). Target: 8 days/month active use.</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OMTM (Q2 2026)</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Onboarding completion rate — % of installs that reach "Launch Nexus →" in the wizard. Target: &gt;70%.</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Leading indicators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CV upload rate, profile completeness score, contract entered within 7 days of signup</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Lagging indicators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Retained at day 30, pipeline opportunities created/month, contracts logged/year</w:t>
            </w:r>
          </w:p>
        </w:tc>
      </w:tr>
      <w:tr>
        <w:tc>
          <w:tcPr>
            <w:tcW w:type="dxa" w:w="22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Revenue metric</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MRR (if SaaS) or active installs (if open source + services model)</w:t>
            </w:r>
          </w:p>
        </w:tc>
      </w:tr>
    </w:tbl>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7. Growth Strategy</w:t>
      </w:r>
    </w:p>
    <w:p>
      <w:pPr>
        <w:spacing w:after="80" w:before="60"/>
      </w:pPr>
      <w:r>
        <w:rPr>
          <w:rFonts w:ascii="Arial" w:cs="Arial" w:eastAsia="Arial" w:hAnsi="Arial"/>
          <w:b/>
          <w:bCs/>
          <w:color w:val="6C7AFF"/>
          <w:sz w:val="22"/>
          <w:szCs w:val="22"/>
        </w:rPr>
        <w:t xml:space="preserve">Model: </w:t>
      </w:r>
      <w:r>
        <w:rPr>
          <w:rFonts w:ascii="Arial" w:cs="Arial" w:eastAsia="Arial" w:hAnsi="Arial"/>
          <w:color w:val="374151"/>
          <w:sz w:val="22"/>
          <w:szCs w:val="22"/>
        </w:rPr>
        <w:t xml:space="preserve">Product-Led Growth (PLG) first, Community-Led second</w:t>
      </w:r>
    </w:p>
    <w:p>
      <w:pPr>
        <w:spacing w:after="0" w:before="40"/>
      </w:pPr>
    </w:p>
    <w:p>
      <w:pPr>
        <w:pStyle w:val="ListParagraph"/>
        <w:numPr>
          <w:ilvl w:val="0"/>
          <w:numId w:val="2"/>
        </w:numPr>
        <w:spacing w:after="60" w:before="40"/>
        <w:ind w:left="360" w:hanging="240"/>
      </w:pPr>
      <w:r>
        <w:rPr>
          <w:rFonts w:ascii="Arial" w:cs="Arial" w:eastAsia="Arial" w:hAnsi="Arial"/>
          <w:color w:val="374151"/>
          <w:sz w:val="22"/>
          <w:szCs w:val="22"/>
        </w:rPr>
        <w:t xml:space="preserve">PLG: Onboarding wizard is the acquisition moment. A user installs Nexus, runs the wizard with their LinkedIn PDF, and sees their cashflow + seasonality chart in &lt; 5 minutes. The "wow" is immediate and personal.</w:t>
      </w:r>
    </w:p>
    <w:p>
      <w:pPr>
        <w:pStyle w:val="ListParagraph"/>
        <w:numPr>
          <w:ilvl w:val="0"/>
          <w:numId w:val="2"/>
        </w:numPr>
        <w:spacing w:after="60" w:before="40"/>
        <w:ind w:left="360" w:hanging="240"/>
      </w:pPr>
      <w:r>
        <w:rPr>
          <w:rFonts w:ascii="Arial" w:cs="Arial" w:eastAsia="Arial" w:hAnsi="Arial"/>
          <w:color w:val="374151"/>
          <w:sz w:val="22"/>
          <w:szCs w:val="22"/>
        </w:rPr>
        <w:t xml:space="preserve">Community-Led: Target the NL ZZP / EU freelancer communities (ZZP Nederland forums, LinkedIn freelancer groups, Reddit r/freelance, Indie Hackers). Share the product as a build-in-public story — "I built my own Freelancer OS" is a compelling narrative for a developer-adjacent audience.</w:t>
      </w:r>
    </w:p>
    <w:p>
      <w:pPr>
        <w:pStyle w:val="ListParagraph"/>
        <w:numPr>
          <w:ilvl w:val="0"/>
          <w:numId w:val="2"/>
        </w:numPr>
        <w:spacing w:after="60" w:before="40"/>
        <w:ind w:left="360" w:hanging="240"/>
      </w:pPr>
      <w:r>
        <w:rPr>
          <w:rFonts w:ascii="Arial" w:cs="Arial" w:eastAsia="Arial" w:hAnsi="Arial"/>
          <w:color w:val="374151"/>
          <w:sz w:val="22"/>
          <w:szCs w:val="22"/>
        </w:rPr>
        <w:t xml:space="preserve">Referral: Every invoice PDF generated by Nexus includes a small "Powered by Nexus" footer link. Accountants who receive invoices become indirect discovery channels.</w:t>
      </w:r>
    </w:p>
    <w:p>
      <w:pPr>
        <w:pStyle w:val="ListParagraph"/>
        <w:numPr>
          <w:ilvl w:val="0"/>
          <w:numId w:val="2"/>
        </w:numPr>
        <w:spacing w:after="60" w:before="40"/>
        <w:ind w:left="360" w:hanging="240"/>
      </w:pPr>
      <w:r>
        <w:rPr>
          <w:rFonts w:ascii="Arial" w:cs="Arial" w:eastAsia="Arial" w:hAnsi="Arial"/>
          <w:color w:val="374151"/>
          <w:sz w:val="22"/>
          <w:szCs w:val="22"/>
        </w:rPr>
        <w:t xml:space="preserve">Unit economics (SaaS model): CAC = €0–15 (organic/community). LTV at €35/mo churn 5%/mo = €700. LTV:CAC &gt; 40:1. Margin: ~90% (no infra costs). This is an exceptional unit economics profile.</w:t>
      </w:r>
    </w:p>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8. Capabilities Required to Win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12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Build vs Partner</w:t>
            </w:r>
          </w:p>
        </w:tc>
        <w:tc>
          <w:tcPr>
            <w:tcW w:type="dxa" w:w="312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PDF + CV parsing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Build (done)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 Built (lib/cvParser.js)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Notion data layer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Partner (Notion API)</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 Integrated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Financial forecasting engine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 Built (12-mo projection)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Market seasonality signals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Build + LinkedIn data</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 Static — needs live data feed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Invoice PDF generation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Build (next priority)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 Not yet built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NL tax compliance (BTW/ZVW)</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Build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 Rate fields exist, needs invoice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Mobile expense log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Build (PWA)</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 Not yet built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Contract gap alerts (email/push)</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Build (low effort)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 Not yet built</w:t>
            </w:r>
          </w:p>
        </w:tc>
      </w:tr>
    </w:tbl>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9. The Moat — Why Competitors Cannot Easily Copy This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Moat Type</w:t>
            </w:r>
          </w:p>
        </w:tc>
        <w:tc>
          <w:tcPr>
            <w:tcW w:type="dxa" w:w="456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How It Manifests</w:t>
            </w:r>
          </w:p>
        </w:tc>
        <w:tc>
          <w:tcPr>
            <w:tcW w:type="dxa" w:w="240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Strength</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Data personalisation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Every dashboard is generated from the user's OWN Notion data — their rates, contracts, expenses. The longer they use it, the more personalised and accurate it becomes. Competitors see generic averages; users see their actual runway.</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C7AFF"/>
                <w:sz w:val="22"/>
                <w:szCs w:val="22"/>
              </w:rPr>
              <w:t xml:space="preserv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2142"/>
                <w:sz w:val="20"/>
                <w:szCs w:val="20"/>
              </w:rPr>
              <w:t xml:space="preserve">Switching costs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All data lives in Notion DBs the user owns. Switching away means losing a purpose-built schema AND the historical data intelligence. High perceived cost to migrate.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C7AFF"/>
                <w:sz w:val="22"/>
                <w:szCs w:val="22"/>
              </w:rPr>
              <w:t xml:space="preserve">★★★★☆</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Domain expertise (EU FS)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Deep knowledge of NL ZZP tax rules (BTW, ZVW, MKB), SimCorp/Front Arena/Aladdin ecosystem, EU financial regulation (MiFID, SFDR). Generic freelancer tools have none of this.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C7AFF"/>
                <w:sz w:val="22"/>
                <w:szCs w:val="22"/>
              </w:rPr>
              <w:t xml:space="preserv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2142"/>
                <w:sz w:val="20"/>
                <w:szCs w:val="20"/>
              </w:rPr>
              <w:t xml:space="preserve">Local-first architecture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"Your CV never touches our servers" is a trust advantage no VC-funded SaaS can credibly match — their business model depends on your data.</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C7AFF"/>
                <w:sz w:val="22"/>
                <w:szCs w:val="22"/>
              </w:rPr>
              <w:t xml:space="preserve">★★★★☆</w:t>
            </w:r>
          </w:p>
        </w:tc>
      </w:tr>
      <w:tr>
        <w:tc>
          <w:tcPr>
            <w:tcW w:type="dxa" w:w="2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CV → Notion pipeline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The onboarding wizard auto-builds a structured professional profile from a LinkedIn PDF. This is not table-stakes for any competitor today.</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C7AFF"/>
                <w:sz w:val="22"/>
                <w:szCs w:val="22"/>
              </w:rPr>
              <w:t xml:space="preserve">★★★☆☆</w:t>
            </w:r>
          </w:p>
        </w:tc>
      </w:tr>
    </w:tbl>
    <w:p>
      <w:r>
        <w:br w:type="page"/>
      </w:r>
    </w:p>
    <w:p>
      <w:pPr>
        <w:pStyle w:val="Heading1"/>
        <w:spacing w:after="120" w:before="360"/>
      </w:pPr>
      <w:r>
        <w:rPr>
          <w:rFonts w:ascii="Arial" w:cs="Arial" w:eastAsia="Arial" w:hAnsi="Arial"/>
          <w:b/>
          <w:bCs/>
          <w:color w:val="1B2142"/>
          <w:sz w:val="32"/>
          <w:szCs w:val="32"/>
        </w:rPr>
        <w:t xml:space="preserve">Part 2 — Go-to-Market Strategy</w:t>
      </w:r>
    </w:p>
    <w:p>
      <w:pPr>
        <w:spacing w:after="60" w:before="40"/>
      </w:pPr>
      <w:r>
        <w:rPr>
          <w:rFonts w:ascii="Arial" w:cs="Arial" w:eastAsia="Arial" w:hAnsi="Arial"/>
          <w:i/>
          <w:iCs/>
          <w:color w:val="6B7280"/>
          <w:sz w:val="20"/>
          <w:szCs w:val="20"/>
        </w:rPr>
        <w:t xml:space="preserve">90-day launch roadmap · channels · messaging · success metrics</w:t>
      </w:r>
    </w:p>
    <w:p>
      <w:pPr>
        <w:spacing w:after="0" w:before="80"/>
      </w:pPr>
    </w:p>
    <w:p>
      <w:pPr>
        <w:pStyle w:val="Heading2"/>
        <w:spacing w:after="100" w:before="280"/>
      </w:pPr>
      <w:r>
        <w:rPr>
          <w:rFonts w:ascii="Arial" w:cs="Arial" w:eastAsia="Arial" w:hAnsi="Arial"/>
          <w:b/>
          <w:bCs/>
          <w:color w:val="1B2142"/>
          <w:sz w:val="26"/>
          <w:szCs w:val="26"/>
        </w:rPr>
        <w:t xml:space="preserve">Target Segment (Beachhead)</w:t>
      </w:r>
    </w:p>
    <w:p>
      <w:pPr>
        <w:spacing w:after="80" w:before="60"/>
      </w:pPr>
      <w:r>
        <w:rPr>
          <w:rFonts w:ascii="Arial" w:cs="Arial" w:eastAsia="Arial" w:hAnsi="Arial"/>
          <w:color w:val="374151"/>
          <w:sz w:val="22"/>
          <w:szCs w:val="22"/>
        </w:rPr>
        <w:t xml:space="preserve">Senior financial services consultants in the Netherlands and Belgium: SimCorp specialists, fund operations experts, risk/compliance interims — working through agencies like JPSB or direct. Day rates €700–1,200. 3–18 month rolling contracts. High anxiety about contract gaps. Notion-adjacent (heavy spreadsheet users, but open to better tooling).</w:t>
      </w:r>
    </w:p>
    <w:p>
      <w:pPr>
        <w:spacing w:after="0" w:before="60"/>
      </w:pPr>
    </w:p>
    <w:p>
      <w:pPr>
        <w:spacing w:after="80" w:before="60"/>
      </w:pPr>
      <w:r>
        <w:rPr>
          <w:rFonts w:ascii="Arial" w:cs="Arial" w:eastAsia="Arial" w:hAnsi="Arial"/>
          <w:b/>
          <w:bCs/>
          <w:color w:val="10B981"/>
          <w:sz w:val="22"/>
          <w:szCs w:val="22"/>
        </w:rPr>
        <w:t xml:space="preserve">Market Size (SAM): </w:t>
      </w:r>
      <w:r>
        <w:rPr>
          <w:rFonts w:ascii="Arial" w:cs="Arial" w:eastAsia="Arial" w:hAnsi="Arial"/>
          <w:color w:val="374151"/>
          <w:sz w:val="22"/>
          <w:szCs w:val="22"/>
        </w:rPr>
        <w:t xml:space="preserve">~12,000 senior FS freelancers in NL/BE/LUX. At €35/mo: €5M ARR addressable.</w:t>
      </w:r>
    </w:p>
    <w:p>
      <w:pPr>
        <w:spacing w:after="80" w:before="60"/>
      </w:pPr>
      <w:r>
        <w:rPr>
          <w:rFonts w:ascii="Arial" w:cs="Arial" w:eastAsia="Arial" w:hAnsi="Arial"/>
          <w:b/>
          <w:bCs/>
          <w:color w:val="6C7AFF"/>
          <w:sz w:val="22"/>
          <w:szCs w:val="22"/>
        </w:rPr>
        <w:t xml:space="preserve">Beachhead Target: </w:t>
      </w:r>
      <w:r>
        <w:rPr>
          <w:rFonts w:ascii="Arial" w:cs="Arial" w:eastAsia="Arial" w:hAnsi="Arial"/>
          <w:color w:val="374151"/>
          <w:sz w:val="22"/>
          <w:szCs w:val="22"/>
        </w:rPr>
        <w:t xml:space="preserve">200 active users in 6 months. €7,000 MRR.</w:t>
      </w:r>
    </w:p>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Channels — Ranked by Fit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34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Why It Fits</w:t>
            </w:r>
          </w:p>
        </w:tc>
        <w:tc>
          <w:tcPr>
            <w:tcW w:type="dxa" w:w="234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Tactic</w:t>
            </w:r>
          </w:p>
        </w:tc>
        <w:tc>
          <w:tcPr>
            <w:tcW w:type="dxa" w:w="234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LinkedIn (organic)</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Target users live here. Build-in-public posts perform well in the FS freelance community.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 built my own Freelancer OS" post series. Share screenshots of real cashflow charts.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 / time</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ZZP Nederland forum + Reddit r/freelance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High-intent community. Users actively asking "how do you manage finances as ZZP?"</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Answer questions authentically, link to Nexus as the tool you built to solve it.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€0 / time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Product Hunt launch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Tech-adjacent freelancers. "Notion-powered Freelancer OS" is a strong PH story.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Launch on a Tuesday. Focus tagline on "no SaaS fees — your own Notion workspace."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Recruitment agency partnerships (JPSB, etc.)</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Agencies want their contractors to be more professional. Nexus = contractor credential tool.</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Offer white-label invoice + profile pack. Agency distributes to their pool.</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Rev share deal</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Accountant referrals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"Your invoice footer says Nexus — what is that?" Accountants recommend tools actively.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Every generated invoice includes a subtle "Powered by Nexus" link.</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€0</w:t>
            </w:r>
          </w:p>
        </w:tc>
      </w:tr>
    </w:tbl>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Core Messaging</w:t>
      </w:r>
    </w:p>
    <w:p>
      <w:pPr>
        <w:spacing w:after="80" w:before="200"/>
      </w:pPr>
      <w:r>
        <w:rPr>
          <w:rFonts w:ascii="Arial" w:cs="Arial" w:eastAsia="Arial" w:hAnsi="Arial"/>
          <w:b/>
          <w:bCs/>
          <w:color w:val="1B2142"/>
          <w:sz w:val="22"/>
          <w:szCs w:val="22"/>
        </w:rPr>
        <w:t xml:space="preserve">Headline</w:t>
      </w:r>
    </w:p>
    <w:p>
      <w:pPr>
        <w:spacing w:after="80" w:before="60"/>
      </w:pPr>
      <w:r>
        <w:rPr>
          <w:rFonts w:ascii="Arial" w:cs="Arial" w:eastAsia="Arial" w:hAnsi="Arial"/>
          <w:color w:val="374151"/>
          <w:sz w:val="22"/>
          <w:szCs w:val="22"/>
        </w:rPr>
        <w:t xml:space="preserve">"The Freelancer OS for serious independent consultants. Know your runway. Time your outreach. Invoice in 30 seconds."</w:t>
      </w:r>
    </w:p>
    <w:p>
      <w:pPr>
        <w:spacing w:after="0" w:before="60"/>
      </w:pPr>
    </w:p>
    <w:p>
      <w:pPr>
        <w:spacing w:after="80" w:before="200"/>
      </w:pPr>
      <w:r>
        <w:rPr>
          <w:rFonts w:ascii="Arial" w:cs="Arial" w:eastAsia="Arial" w:hAnsi="Arial"/>
          <w:b/>
          <w:bCs/>
          <w:color w:val="1B2142"/>
          <w:sz w:val="22"/>
          <w:szCs w:val="22"/>
        </w:rPr>
        <w:t xml:space="preserve">3 Value Pillars</w:t>
      </w:r>
    </w:p>
    <w:p>
      <w:pPr>
        <w:pStyle w:val="ListParagraph"/>
        <w:numPr>
          <w:ilvl w:val="0"/>
          <w:numId w:val="2"/>
        </w:numPr>
        <w:spacing w:after="60" w:before="40"/>
        <w:ind w:left="360" w:hanging="240"/>
      </w:pPr>
      <w:r>
        <w:rPr>
          <w:rFonts w:ascii="Arial" w:cs="Arial" w:eastAsia="Arial" w:hAnsi="Arial"/>
          <w:color w:val="374151"/>
          <w:sz w:val="22"/>
          <w:szCs w:val="22"/>
        </w:rPr>
        <w:t xml:space="preserve">💰  Financial clarity — Real-time runway, tax reserves, and cashflow in one view. No spreadsheet guesswork.</w:t>
      </w:r>
    </w:p>
    <w:p>
      <w:pPr>
        <w:pStyle w:val="ListParagraph"/>
        <w:numPr>
          <w:ilvl w:val="0"/>
          <w:numId w:val="2"/>
        </w:numPr>
        <w:spacing w:after="60" w:before="40"/>
        <w:ind w:left="360" w:hanging="240"/>
      </w:pPr>
      <w:r>
        <w:rPr>
          <w:rFonts w:ascii="Arial" w:cs="Arial" w:eastAsia="Arial" w:hAnsi="Arial"/>
          <w:color w:val="374151"/>
          <w:sz w:val="22"/>
          <w:szCs w:val="22"/>
        </w:rPr>
        <w:t xml:space="preserve">📡  Market timing — Seasonality signals tell you exactly when hiring peaks for your industry. Outreach before the rush, not during it.</w:t>
      </w:r>
    </w:p>
    <w:p>
      <w:pPr>
        <w:pStyle w:val="ListParagraph"/>
        <w:numPr>
          <w:ilvl w:val="0"/>
          <w:numId w:val="2"/>
        </w:numPr>
        <w:spacing w:after="60" w:before="40"/>
        <w:ind w:left="360" w:hanging="240"/>
      </w:pPr>
      <w:r>
        <w:rPr>
          <w:rFonts w:ascii="Arial" w:cs="Arial" w:eastAsia="Arial" w:hAnsi="Arial"/>
          <w:color w:val="374151"/>
          <w:sz w:val="22"/>
          <w:szCs w:val="22"/>
        </w:rPr>
        <w:t xml:space="preserve">🔒  Your data, your rules — Everything lives in your own Notion workspace. We never see your rates, clients, or CV.</w:t>
      </w:r>
    </w:p>
    <w:p>
      <w:pPr>
        <w:spacing w:after="0" w:before="60"/>
      </w:pPr>
    </w:p>
    <w:p>
      <w:pPr>
        <w:spacing w:after="80" w:before="200"/>
      </w:pPr>
      <w:r>
        <w:rPr>
          <w:rFonts w:ascii="Arial" w:cs="Arial" w:eastAsia="Arial" w:hAnsi="Arial"/>
          <w:b/>
          <w:bCs/>
          <w:color w:val="1B2142"/>
          <w:sz w:val="22"/>
          <w:szCs w:val="22"/>
        </w:rPr>
        <w:t xml:space="preserve">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Objection</w:t>
            </w:r>
          </w:p>
        </w:tc>
        <w:tc>
          <w:tcPr>
            <w:tcW w:type="dxa" w:w="468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i/>
                <w:iCs/>
                <w:color w:val="EF4444"/>
                <w:sz w:val="20"/>
                <w:szCs w:val="20"/>
              </w:rPr>
              <w:t xml:space="preserve">"I already use Notion / Excel"</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"Nexus connects directly to your Notion DBs — it augments your existing setup, it doesn't replace it. Setup takes 5 minutes."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color w:val="EF4444"/>
                <w:sz w:val="20"/>
                <w:szCs w:val="20"/>
              </w:rPr>
              <w:t xml:space="preserve">"I don't want another subscription"</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"One-time purchase option available. Or: compare €35/mo vs. €78/mo you're already paying for 4 separate tools."</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i/>
                <w:iCs/>
                <w:color w:val="EF4444"/>
                <w:sz w:val="20"/>
                <w:szCs w:val="20"/>
              </w:rPr>
              <w:t xml:space="preserve">"My accountant handles taxes"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"Nexus shows you real-time what you SHOULD be setting aside. Your accountant confirms it once a quarter. Saves you both time."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color w:val="EF4444"/>
                <w:sz w:val="20"/>
                <w:szCs w:val="20"/>
              </w:rPr>
              <w:t xml:space="preserve">"I'm not technical"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"If you can use Notion, you can use Nexus. Upload your CV, answer 5 questions, you're done."</w:t>
            </w:r>
          </w:p>
        </w:tc>
      </w:tr>
    </w:tbl>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90-Day Launch Roadmap</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0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390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Days 1–30
(Foundation)</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Ship invoice generator (NL BTW compliant). Add contract gap alert email. Record 2-min demo video of onboarding wizard. Post "I built this" thread on LinkedIn + ZZP forum.</w:t>
            </w:r>
          </w:p>
        </w:tc>
        <w:tc>
          <w:tcPr>
            <w:tcW w:type="dxa" w:w="3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0B981"/>
                <w:sz w:val="20"/>
                <w:szCs w:val="20"/>
              </w:rPr>
              <w:t xml:space="preserve">50 installs / 15 onboarding completions / 1 paid customer</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B2142"/>
                <w:sz w:val="20"/>
                <w:szCs w:val="20"/>
              </w:rPr>
              <w:t xml:space="preserve">Days 31–60
(Traction)</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Launch on Product Hunt. Reach out to 5 JPSB/agency contacts for partnership. Ship daily briefing card (homepage redesign). Add LinkedIn signal auto-refresh (weekly cron).</w:t>
            </w:r>
          </w:p>
        </w:tc>
        <w:tc>
          <w:tcPr>
            <w:tcW w:type="dxa" w:w="3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0B981"/>
                <w:sz w:val="20"/>
                <w:szCs w:val="20"/>
              </w:rPr>
              <w:t xml:space="preserve">150 installs / €500 MRR / 3 written testimonials</w:t>
            </w:r>
          </w:p>
        </w:tc>
      </w:tr>
      <w:tr>
        <w:tc>
          <w:tcPr>
            <w:tcW w:type="dxa" w:w="156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Days 61–90
(Scale)</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Accountant referral programme (invoice footer link). Build skills gap radar. Ship mobile PWA expense log. Post case study: "How Nexus found me €8,000 in missed tax savings."</w:t>
            </w:r>
          </w:p>
        </w:tc>
        <w:tc>
          <w:tcPr>
            <w:tcW w:type="dxa" w:w="39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0B981"/>
                <w:sz w:val="20"/>
                <w:szCs w:val="20"/>
              </w:rPr>
              <w:t xml:space="preserve">300 installs / €2,000 MRR / NPS &gt; 50</w:t>
            </w:r>
          </w:p>
        </w:tc>
      </w:tr>
    </w:tbl>
    <w:p>
      <w:r>
        <w:br w:type="page"/>
      </w:r>
    </w:p>
    <w:p>
      <w:pPr>
        <w:pStyle w:val="Heading1"/>
        <w:spacing w:after="120" w:before="360"/>
      </w:pPr>
      <w:r>
        <w:rPr>
          <w:rFonts w:ascii="Arial" w:cs="Arial" w:eastAsia="Arial" w:hAnsi="Arial"/>
          <w:b/>
          <w:bCs/>
          <w:color w:val="1B2142"/>
          <w:sz w:val="32"/>
          <w:szCs w:val="32"/>
        </w:rPr>
        <w:t xml:space="preserve">Part 3 — UX &amp; Design Critique</w:t>
      </w:r>
    </w:p>
    <w:p>
      <w:pPr>
        <w:spacing w:after="60" w:before="40"/>
      </w:pPr>
      <w:r>
        <w:rPr>
          <w:rFonts w:ascii="Arial" w:cs="Arial" w:eastAsia="Arial" w:hAnsi="Arial"/>
          <w:i/>
          <w:iCs/>
          <w:color w:val="6B7280"/>
          <w:sz w:val="20"/>
          <w:szCs w:val="20"/>
        </w:rPr>
        <w:t xml:space="preserve">Structured evaluation across usability, visual hierarchy, consistency, and accessibility</w:t>
      </w:r>
    </w:p>
    <w:p>
      <w:pPr>
        <w:spacing w:after="0" w:before="80"/>
      </w:pPr>
    </w:p>
    <w:p>
      <w:pPr>
        <w:pStyle w:val="Heading2"/>
        <w:spacing w:after="100" w:before="280"/>
      </w:pPr>
      <w:r>
        <w:rPr>
          <w:rFonts w:ascii="Arial" w:cs="Arial" w:eastAsia="Arial" w:hAnsi="Arial"/>
          <w:b/>
          <w:bCs/>
          <w:color w:val="1B2142"/>
          <w:sz w:val="26"/>
          <w:szCs w:val="26"/>
        </w:rPr>
        <w:t xml:space="preserve">Overall Impression</w:t>
      </w:r>
    </w:p>
    <w:p>
      <w:pPr>
        <w:spacing w:after="80" w:before="60"/>
      </w:pPr>
      <w:r>
        <w:rPr>
          <w:rFonts w:ascii="Arial" w:cs="Arial" w:eastAsia="Arial" w:hAnsi="Arial"/>
          <w:color w:val="374151"/>
          <w:sz w:val="22"/>
          <w:szCs w:val="22"/>
        </w:rPr>
        <w:t xml:space="preserve">Nexus Live has a strong dark-mode aesthetic that feels professional and "serious tool"-appropriate for its audience. The information density is high — intentionally so for power users — but several patterns create friction that will hurt retention: the homepage dumps too much at once, the navigation relies entirely on text labels with no visual weight hierarchy, and the new onboarding wizard (while functional) has small but fixable interaction gaps.</w:t>
      </w:r>
    </w:p>
    <w:p>
      <w:pPr>
        <w:spacing w:after="0" w:before="60"/>
      </w:pPr>
    </w:p>
    <w:p>
      <w:pPr>
        <w:spacing w:after="80" w:before="60"/>
      </w:pPr>
      <w:r>
        <w:rPr>
          <w:rFonts w:ascii="Arial" w:cs="Arial" w:eastAsia="Arial" w:hAnsi="Arial"/>
          <w:color w:val="374151"/>
          <w:sz w:val="22"/>
          <w:szCs w:val="22"/>
        </w:rPr>
        <w:t xml:space="preserve">The biggest single opportunity: a "Daily Briefing" homepage redesign would transform daily active use from a chore into a habit.</w:t>
      </w:r>
    </w:p>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Usability Findings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56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0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Homepage opens on a full financial dashboard with 8+ chart panels simultaneously. No clear "what to do next" signal.</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2"/>
                <w:szCs w:val="22"/>
              </w:rPr>
              <w:t xml:space="preserve">🔴 Critical</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B2142"/>
                <w:sz w:val="20"/>
                <w:szCs w:val="20"/>
              </w:rPr>
              <w:t xml:space="preserve">Replace the default landing view with a "Daily Briefing Card" — runway + one signal + one action. Show full dashboard via "Expand →" tap.</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The onboarding wizard's "Skip upload →" button is visually subordinate to "Continue →" but is likely the more common first action for users without their PDF ready.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2"/>
                <w:szCs w:val="22"/>
              </w:rPr>
              <w:t xml:space="preserve">🟡 Moderate</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B2142"/>
                <w:sz w:val="20"/>
                <w:szCs w:val="20"/>
              </w:rPr>
              <w:t xml:space="preserve">Give both options equal visual weight on Step 0. The upload zone can be smaller, with two equal CTA buttons below it.</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Settings page has 3 action buttons (Sync, Setup Wizard, Save to Notion) with no visual hierarchy — unclear which is the primary action.</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2"/>
                <w:szCs w:val="22"/>
              </w:rPr>
              <w:t xml:space="preserve">🟡 Moderate</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B2142"/>
                <w:sz w:val="20"/>
                <w:szCs w:val="20"/>
              </w:rPr>
              <w:t xml:space="preserve">"Save to Notion" should be the only primary (filled) button. "Sync" and "Setup Wizard" should be ghost/secondary.</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Error banner persists at the top of the screen and cannot be re-opened after dismissal — if a DB fails silently, user has no way to know.</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2"/>
                <w:szCs w:val="22"/>
              </w:rPr>
              <w:t xml:space="preserve">🟡 Moderate</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B2142"/>
                <w:sz w:val="20"/>
                <w:szCs w:val="20"/>
              </w:rPr>
              <w:t xml:space="preserve">Add a persistent ⚠ indicator in the nav bar showing DB health status. Clicking it reopens the diagnostics panel.</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The "↻ Sync" button appears in every page header, creating visual noise. Users don't know if auto-sync exists.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2"/>
                <w:szCs w:val="22"/>
              </w:rPr>
              <w:t xml:space="preserve">🟢 Minor</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B2142"/>
                <w:sz w:val="20"/>
                <w:szCs w:val="20"/>
              </w:rPr>
              <w:t xml:space="preserve">Move Sync to a single location (top bar, next to last-sync timestamp). Remove from individual page headers.</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Onboarding wizard skill chip toggles have no confirmation state — user can't tell if a deselect was registered.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2"/>
                <w:szCs w:val="22"/>
              </w:rPr>
              <w:t xml:space="preserve">🟢 Minor</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B2142"/>
                <w:sz w:val="20"/>
                <w:szCs w:val="20"/>
              </w:rPr>
              <w:t xml:space="preserve">Add a short CSS transition (0.15s scale) to chip toggle. Deselected chips should visually fade to 40% opacity.</w:t>
            </w:r>
          </w:p>
        </w:tc>
      </w:tr>
    </w:tbl>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Visual Hierarchy</w:t>
      </w:r>
    </w:p>
    <w:p>
      <w:pPr>
        <w:spacing w:after="80" w:before="60"/>
      </w:pPr>
      <w:r>
        <w:rPr>
          <w:rFonts w:ascii="Arial" w:cs="Arial" w:eastAsia="Arial" w:hAnsi="Arial"/>
          <w:b/>
          <w:bCs/>
          <w:color w:val="F59E0B"/>
          <w:sz w:val="22"/>
          <w:szCs w:val="22"/>
        </w:rPr>
        <w:t xml:space="preserve">Eye entry point: </w:t>
      </w:r>
      <w:r>
        <w:rPr>
          <w:rFonts w:ascii="Arial" w:cs="Arial" w:eastAsia="Arial" w:hAnsi="Arial"/>
          <w:color w:val="374151"/>
          <w:sz w:val="22"/>
          <w:szCs w:val="22"/>
        </w:rPr>
        <w:t xml:space="preserve">The page title ("⬡ Nexus Live") and nav sidebar compete equally with the KPI cards — nothing immediately draws focus to the most important number (runway days).</w:t>
      </w:r>
    </w:p>
    <w:p>
      <w:pPr>
        <w:spacing w:after="80" w:before="60"/>
      </w:pPr>
      <w:r>
        <w:rPr>
          <w:rFonts w:ascii="Arial" w:cs="Arial" w:eastAsia="Arial" w:hAnsi="Arial"/>
          <w:b/>
          <w:bCs/>
          <w:color w:val="F59E0B"/>
          <w:sz w:val="22"/>
          <w:szCs w:val="22"/>
        </w:rPr>
        <w:t xml:space="preserve">Reading flow: </w:t>
      </w:r>
      <w:r>
        <w:rPr>
          <w:rFonts w:ascii="Arial" w:cs="Arial" w:eastAsia="Arial" w:hAnsi="Arial"/>
          <w:color w:val="374151"/>
          <w:sz w:val="22"/>
          <w:szCs w:val="22"/>
        </w:rPr>
        <w:t xml:space="preserve">Left sidebar → top header → charts. But the top header contains utility actions (Sync, diagnostic links) rather than the most critical metric. CFO dashboards put the primary number (cash position) top-centre.</w:t>
      </w:r>
    </w:p>
    <w:p>
      <w:pPr>
        <w:spacing w:after="80" w:before="60"/>
      </w:pPr>
      <w:r>
        <w:rPr>
          <w:rFonts w:ascii="Arial" w:cs="Arial" w:eastAsia="Arial" w:hAnsi="Arial"/>
          <w:b/>
          <w:bCs/>
          <w:color w:val="6C7AFF"/>
          <w:sz w:val="22"/>
          <w:szCs w:val="22"/>
        </w:rPr>
        <w:t xml:space="preserve">Emphasis: </w:t>
      </w:r>
      <w:r>
        <w:rPr>
          <w:rFonts w:ascii="Arial" w:cs="Arial" w:eastAsia="Arial" w:hAnsi="Arial"/>
          <w:color w:val="374151"/>
          <w:sz w:val="22"/>
          <w:szCs w:val="22"/>
        </w:rPr>
        <w:t xml:space="preserve">Chart.js panels use consistent styling (good), but all have equal visual weight. The "Runway" metric deserves 3× the visual prominence of "Average invoice value."</w:t>
      </w:r>
    </w:p>
    <w:p>
      <w:pPr>
        <w:spacing w:after="0" w:before="60"/>
      </w:pPr>
    </w:p>
    <w:p>
      <w:pPr>
        <w:spacing w:after="80" w:before="60"/>
      </w:pPr>
      <w:r>
        <w:rPr>
          <w:rFonts w:ascii="Arial" w:cs="Arial" w:eastAsia="Arial" w:hAnsi="Arial"/>
          <w:color w:val="374151"/>
          <w:sz w:val="22"/>
          <w:szCs w:val="22"/>
        </w:rPr>
        <w:t xml:space="preserve">Recommended fix: Introduce a clear three-tier visual hierarchy across all pages:</w:t>
      </w:r>
    </w:p>
    <w:p>
      <w:pPr>
        <w:pStyle w:val="ListParagraph"/>
        <w:numPr>
          <w:ilvl w:val="0"/>
          <w:numId w:val="2"/>
        </w:numPr>
        <w:spacing w:after="60" w:before="40"/>
        <w:ind w:left="360" w:hanging="240"/>
      </w:pPr>
      <w:r>
        <w:rPr>
          <w:rFonts w:ascii="Arial" w:cs="Arial" w:eastAsia="Arial" w:hAnsi="Arial"/>
          <w:color w:val="374151"/>
          <w:sz w:val="22"/>
          <w:szCs w:val="22"/>
        </w:rPr>
        <w:t xml:space="preserve">Tier 1 — Hero metric (large, coloured number, centred above the fold)</w:t>
      </w:r>
    </w:p>
    <w:p>
      <w:pPr>
        <w:pStyle w:val="ListParagraph"/>
        <w:numPr>
          <w:ilvl w:val="0"/>
          <w:numId w:val="2"/>
        </w:numPr>
        <w:spacing w:after="60" w:before="40"/>
        <w:ind w:left="360" w:hanging="240"/>
      </w:pPr>
      <w:r>
        <w:rPr>
          <w:rFonts w:ascii="Arial" w:cs="Arial" w:eastAsia="Arial" w:hAnsi="Arial"/>
          <w:color w:val="374151"/>
          <w:sz w:val="22"/>
          <w:szCs w:val="22"/>
        </w:rPr>
        <w:t xml:space="preserve">Tier 2 — Supporting KPI cards (medium, secondary colour)</w:t>
      </w:r>
    </w:p>
    <w:p>
      <w:pPr>
        <w:pStyle w:val="ListParagraph"/>
        <w:numPr>
          <w:ilvl w:val="0"/>
          <w:numId w:val="2"/>
        </w:numPr>
        <w:spacing w:after="60" w:before="40"/>
        <w:ind w:left="360" w:hanging="240"/>
      </w:pPr>
      <w:r>
        <w:rPr>
          <w:rFonts w:ascii="Arial" w:cs="Arial" w:eastAsia="Arial" w:hAnsi="Arial"/>
          <w:color w:val="374151"/>
          <w:sz w:val="22"/>
          <w:szCs w:val="22"/>
        </w:rPr>
        <w:t xml:space="preserve">Tier 3 — Charts and data tables (standard density, below the fold)</w:t>
      </w:r>
    </w:p>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Consistency Audit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12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Inconsistency Found</w:t>
            </w:r>
          </w:p>
        </w:tc>
        <w:tc>
          <w:tcPr>
            <w:tcW w:type="dxa" w:w="390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34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Button labels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Mix of icon-first (↻ Sync) and text-first (Save to Notion, Preview) across different page headers.</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B2142"/>
                <w:sz w:val="20"/>
                <w:szCs w:val="20"/>
              </w:rPr>
              <w:t xml:space="preserve">Standardise: text-first for primary actions, icon + tooltip for secondary. Audit all page-header button groups.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2142"/>
                <w:sz w:val="20"/>
                <w:szCs w:val="20"/>
              </w:rPr>
              <w:t xml:space="preserve">Toast messages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Some use emoji (✓, ⚠), others are plain text. Duration appears inconsistent.</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B2142"/>
                <w:sz w:val="20"/>
                <w:szCs w:val="20"/>
              </w:rPr>
              <w:t xml:space="preserve">Define 3 toast types: success (green, 3s), warning (amber, 5s), error (red, 8s + dismiss). Standardise across all callers.</w:t>
            </w:r>
          </w:p>
        </w:tc>
      </w:tr>
      <w:tr>
        <w:tc>
          <w:tcPr>
            <w:tcW w:type="dxa" w:w="234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Empty states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Some charts show "No data" text, others show nothing, others show zero-value charts.</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B2142"/>
                <w:sz w:val="20"/>
                <w:szCs w:val="20"/>
              </w:rPr>
              <w:t xml:space="preserve">Create a standard empty-state component: icon + headline + action ("Add your first contract →").</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2142"/>
                <w:sz w:val="20"/>
                <w:szCs w:val="20"/>
              </w:rPr>
              <w:t xml:space="preserve">Form field labels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Onboarding wizard uses ALL CAPS labels (good). Settings page uses Title Case labels. Other forms use lowercase.</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B2142"/>
                <w:sz w:val="20"/>
                <w:szCs w:val="20"/>
              </w:rPr>
              <w:t xml:space="preserve">Standardise to ALL CAPS 11px tracking 0.06em across all form labels in the app.</w:t>
            </w:r>
          </w:p>
        </w:tc>
      </w:tr>
      <w:tr>
        <w:tc>
          <w:tcPr>
            <w:tcW w:type="dxa" w:w="234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Loading states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Page load shows "Fetching from Notion…" overlay. Individual chart loads show a spinner. Some sections show nothing.</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B2142"/>
                <w:sz w:val="20"/>
                <w:szCs w:val="20"/>
              </w:rPr>
              <w:t xml:space="preserve">Use skeleton loading screens (pulsing grey blocks) for individual sections to reduce perceived load time.</w:t>
            </w:r>
          </w:p>
        </w:tc>
      </w:tr>
    </w:tbl>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Accessibility</w:t>
      </w:r>
    </w:p>
    <w:p>
      <w:pPr>
        <w:spacing w:after="80" w:before="60"/>
      </w:pPr>
      <w:r>
        <w:rPr>
          <w:rFonts w:ascii="Arial" w:cs="Arial" w:eastAsia="Arial" w:hAnsi="Arial"/>
          <w:b/>
          <w:bCs/>
          <w:color w:val="F59E0B"/>
          <w:sz w:val="22"/>
          <w:szCs w:val="22"/>
        </w:rPr>
        <w:t xml:space="preserve">Colour contrast: </w:t>
      </w:r>
      <w:r>
        <w:rPr>
          <w:rFonts w:ascii="Arial" w:cs="Arial" w:eastAsia="Arial" w:hAnsi="Arial"/>
          <w:color w:val="374151"/>
          <w:sz w:val="22"/>
          <w:szCs w:val="22"/>
        </w:rPr>
        <w:t xml:space="preserve">The primary accent colour (#6C7AFF) on dark background (#141622) achieves approximately 4.3:1 — passes AA for normal text (minimum 4.5:1 is borderline). Body text (#e8eaf2 on #141622) passes AAA. Muted text (#6B7280 on dark) fails AA — avoid using muted text for any functional information.</w:t>
      </w:r>
    </w:p>
    <w:p>
      <w:pPr>
        <w:spacing w:after="80" w:before="60"/>
      </w:pPr>
      <w:r>
        <w:rPr>
          <w:rFonts w:ascii="Arial" w:cs="Arial" w:eastAsia="Arial" w:hAnsi="Arial"/>
          <w:b/>
          <w:bCs/>
          <w:color w:val="F59E0B"/>
          <w:sz w:val="22"/>
          <w:szCs w:val="22"/>
        </w:rPr>
        <w:t xml:space="preserve">Touch targets: </w:t>
      </w:r>
      <w:r>
        <w:rPr>
          <w:rFonts w:ascii="Arial" w:cs="Arial" w:eastAsia="Arial" w:hAnsi="Arial"/>
          <w:color w:val="374151"/>
          <w:sz w:val="22"/>
          <w:szCs w:val="22"/>
        </w:rPr>
        <w:t xml:space="preserve">Navigation items are approximately 40×40px — passes WCAG 2.5.5 (44×44px recommended). Chip buttons in the onboarding wizard are ~28px tall — too small on mobile. Minimum 36px tall.</w:t>
      </w:r>
    </w:p>
    <w:p>
      <w:pPr>
        <w:spacing w:after="80" w:before="60"/>
      </w:pPr>
      <w:r>
        <w:rPr>
          <w:rFonts w:ascii="Arial" w:cs="Arial" w:eastAsia="Arial" w:hAnsi="Arial"/>
          <w:b/>
          <w:bCs/>
          <w:color w:val="EF4444"/>
          <w:sz w:val="22"/>
          <w:szCs w:val="22"/>
        </w:rPr>
        <w:t xml:space="preserve">Keyboard navigation: </w:t>
      </w:r>
      <w:r>
        <w:rPr>
          <w:rFonts w:ascii="Arial" w:cs="Arial" w:eastAsia="Arial" w:hAnsi="Arial"/>
          <w:color w:val="374151"/>
          <w:sz w:val="22"/>
          <w:szCs w:val="22"/>
        </w:rPr>
        <w:t xml:space="preserve">The onboarding wizard overlay lacks a visible focus ring on the card. Pressing Escape does not close it (only clicking the overlay background does). Tab order through the wizard steps is not explicitly managed.</w:t>
      </w:r>
    </w:p>
    <w:p>
      <w:pPr>
        <w:spacing w:after="80" w:before="60"/>
      </w:pPr>
      <w:r>
        <w:rPr>
          <w:rFonts w:ascii="Arial" w:cs="Arial" w:eastAsia="Arial" w:hAnsi="Arial"/>
          <w:b/>
          <w:bCs/>
          <w:color w:val="F59E0B"/>
          <w:sz w:val="22"/>
          <w:szCs w:val="22"/>
        </w:rPr>
        <w:t xml:space="preserve">Screen reader: </w:t>
      </w:r>
      <w:r>
        <w:rPr>
          <w:rFonts w:ascii="Arial" w:cs="Arial" w:eastAsia="Arial" w:hAnsi="Arial"/>
          <w:color w:val="374151"/>
          <w:sz w:val="22"/>
          <w:szCs w:val="22"/>
        </w:rPr>
        <w:t xml:space="preserve">The wizard has aria-modal and aria-label (good). Chart.js canvases lack aria-label descriptions. Icon-only interactive elements (the ✕ dismiss on error banners) have no accessible name.</w:t>
      </w:r>
    </w:p>
    <w:p>
      <w:pPr>
        <w:spacing w:after="80" w:before="60"/>
      </w:pPr>
      <w:r>
        <w:rPr>
          <w:rFonts w:ascii="Arial" w:cs="Arial" w:eastAsia="Arial" w:hAnsi="Arial"/>
          <w:b/>
          <w:bCs/>
          <w:color w:val="F59E0B"/>
          <w:sz w:val="22"/>
          <w:szCs w:val="22"/>
        </w:rPr>
        <w:t xml:space="preserve">Text readability: </w:t>
      </w:r>
      <w:r>
        <w:rPr>
          <w:rFonts w:ascii="Arial" w:cs="Arial" w:eastAsia="Arial" w:hAnsi="Arial"/>
          <w:color w:val="374151"/>
          <w:sz w:val="22"/>
          <w:szCs w:val="22"/>
        </w:rPr>
        <w:t xml:space="preserve">Body font size 11px is used for multiple data labels — below the WCAG recommended minimum of 12px for normal text. Chart axis labels and KPI sub-labels should be minimum 12px.</w:t>
      </w:r>
    </w:p>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What Works Well</w:t>
      </w:r>
    </w:p>
    <w:p>
      <w:pPr>
        <w:pStyle w:val="ListParagraph"/>
        <w:numPr>
          <w:ilvl w:val="0"/>
          <w:numId w:val="2"/>
        </w:numPr>
        <w:spacing w:after="60" w:before="40"/>
        <w:ind w:left="360" w:hanging="240"/>
      </w:pPr>
      <w:r>
        <w:rPr>
          <w:rFonts w:ascii="Arial" w:cs="Arial" w:eastAsia="Arial" w:hAnsi="Arial"/>
          <w:color w:val="374151"/>
          <w:sz w:val="22"/>
          <w:szCs w:val="22"/>
        </w:rPr>
        <w:t xml:space="preserve">The dark-mode palette is cohesive and professional — appropriate for a financial tool used by senior consultants.</w:t>
      </w:r>
    </w:p>
    <w:p>
      <w:pPr>
        <w:pStyle w:val="ListParagraph"/>
        <w:numPr>
          <w:ilvl w:val="0"/>
          <w:numId w:val="2"/>
        </w:numPr>
        <w:spacing w:after="60" w:before="40"/>
        <w:ind w:left="360" w:hanging="240"/>
      </w:pPr>
      <w:r>
        <w:rPr>
          <w:rFonts w:ascii="Arial" w:cs="Arial" w:eastAsia="Arial" w:hAnsi="Arial"/>
          <w:color w:val="374151"/>
          <w:sz w:val="22"/>
          <w:szCs w:val="22"/>
        </w:rPr>
        <w:t xml:space="preserve">The onboarding wizard's security badge ("never written to disk") is a smart trust-building element in exactly the right place.</w:t>
      </w:r>
    </w:p>
    <w:p>
      <w:pPr>
        <w:pStyle w:val="ListParagraph"/>
        <w:numPr>
          <w:ilvl w:val="0"/>
          <w:numId w:val="2"/>
        </w:numPr>
        <w:spacing w:after="60" w:before="40"/>
        <w:ind w:left="360" w:hanging="240"/>
      </w:pPr>
      <w:r>
        <w:rPr>
          <w:rFonts w:ascii="Arial" w:cs="Arial" w:eastAsia="Arial" w:hAnsi="Arial"/>
          <w:color w:val="374151"/>
          <w:sz w:val="22"/>
          <w:szCs w:val="22"/>
        </w:rPr>
        <w:t xml:space="preserve">The seasonality bar chart in the wizard step 4 is an excellent "aha moment" — immediately personal and actionable.</w:t>
      </w:r>
    </w:p>
    <w:p>
      <w:pPr>
        <w:pStyle w:val="ListParagraph"/>
        <w:numPr>
          <w:ilvl w:val="0"/>
          <w:numId w:val="2"/>
        </w:numPr>
        <w:spacing w:after="60" w:before="40"/>
        <w:ind w:left="360" w:hanging="240"/>
      </w:pPr>
      <w:r>
        <w:rPr>
          <w:rFonts w:ascii="Arial" w:cs="Arial" w:eastAsia="Arial" w:hAnsi="Arial"/>
          <w:color w:val="374151"/>
          <w:sz w:val="22"/>
          <w:szCs w:val="22"/>
        </w:rPr>
        <w:t xml:space="preserve">CSS variable system (--acc1, --bg2, --text3, etc.) is well-structured and will make theming straightforward.</w:t>
      </w:r>
    </w:p>
    <w:p>
      <w:pPr>
        <w:pStyle w:val="ListParagraph"/>
        <w:numPr>
          <w:ilvl w:val="0"/>
          <w:numId w:val="2"/>
        </w:numPr>
        <w:spacing w:after="60" w:before="40"/>
        <w:ind w:left="360" w:hanging="240"/>
      </w:pPr>
      <w:r>
        <w:rPr>
          <w:rFonts w:ascii="Arial" w:cs="Arial" w:eastAsia="Arial" w:hAnsi="Arial"/>
          <w:color w:val="374151"/>
          <w:sz w:val="22"/>
          <w:szCs w:val="22"/>
        </w:rPr>
        <w:t xml:space="preserve">The 5-step progress dots in the wizard give clear orientation without taking up space.</w:t>
      </w:r>
    </w:p>
    <w:p>
      <w:pPr>
        <w:pBdr>
          <w:bottom w:val="single" w:color="D1D5DB" w:sz="4" w:space="1"/>
        </w:pBdr>
        <w:spacing w:after="120" w:before="120"/>
      </w:pPr>
    </w:p>
    <w:p>
      <w:pPr>
        <w:pStyle w:val="Heading2"/>
        <w:spacing w:after="100" w:before="280"/>
      </w:pPr>
      <w:r>
        <w:rPr>
          <w:rFonts w:ascii="Arial" w:cs="Arial" w:eastAsia="Arial" w:hAnsi="Arial"/>
          <w:b/>
          <w:bCs/>
          <w:color w:val="1B2142"/>
          <w:sz w:val="26"/>
          <w:szCs w:val="26"/>
        </w:rPr>
        <w:t xml:space="preserve">Priority Recommendations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c>
          <w:tcPr>
            <w:tcW w:type="dxa" w:w="72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4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5400"/>
            <w:tcBorders>
              <w:top w:val="single" w:color="D1D5DB" w:sz="1"/>
              <w:left w:val="single" w:color="D1D5DB" w:sz="1"/>
              <w:bottom w:val="single" w:color="D1D5DB" w:sz="1"/>
              <w:right w:val="single" w:color="D1D5DB" w:sz="1"/>
            </w:tcBorders>
            <w:shd w:fill="1B2142" w:val="clear"/>
            <w:tcMar>
              <w:top w:type="dxa" w:w="80"/>
              <w:left w:type="dxa" w:w="120"/>
              <w:bottom w:type="dxa" w:w="80"/>
              <w:right w:type="dxa" w:w="120"/>
            </w:tcMar>
          </w:tcPr>
          <w:p>
            <w:r>
              <w:rPr>
                <w:rFonts w:ascii="Arial" w:cs="Arial" w:eastAsia="Arial" w:hAnsi="Arial"/>
                <w:b/>
                <w:bCs/>
                <w:color w:val="FFFFFF"/>
                <w:sz w:val="20"/>
                <w:szCs w:val="20"/>
              </w:rPr>
              <w:t xml:space="preserve">Impact &amp; Effort</w:t>
            </w:r>
          </w:p>
        </w:tc>
      </w:tr>
      <w:tr>
        <w:tc>
          <w:tcPr>
            <w:tcW w:type="dxa" w:w="720"/>
            <w:tcBorders>
              <w:top w:val="single" w:color="D1D5DB" w:sz="1"/>
              <w:left w:val="single" w:color="D1D5DB" w:sz="1"/>
              <w:bottom w:val="single" w:color="D1D5DB" w:sz="1"/>
              <w:right w:val="single" w:color="D1D5DB" w:sz="1"/>
            </w:tcBorders>
            <w:shd w:fill="6C7A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324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Daily Briefing homepage card (replace default view)</w:t>
            </w:r>
          </w:p>
        </w:tc>
        <w:tc>
          <w:tcPr>
            <w:tcW w:type="dxa" w:w="5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Highest impact on daily active use. Medium effort — new component, no API changes needed.</w:t>
            </w:r>
          </w:p>
        </w:tc>
      </w:tr>
      <w:tr>
        <w:tc>
          <w:tcPr>
            <w:tcW w:type="dxa" w:w="720"/>
            <w:tcBorders>
              <w:top w:val="single" w:color="D1D5DB" w:sz="1"/>
              <w:left w:val="single" w:color="D1D5DB" w:sz="1"/>
              <w:bottom w:val="single" w:color="D1D5DB" w:sz="1"/>
              <w:right w:val="single" w:color="D1D5DB" w:sz="1"/>
            </w:tcBorders>
            <w:shd w:fill="6C7A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3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2142"/>
                <w:sz w:val="20"/>
                <w:szCs w:val="20"/>
              </w:rPr>
              <w:t xml:space="preserve">Fix keyboard accessibility in onboarding wizard (Escape key, focus ring, tab management)</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Moderate impact + low effort. WCAG compliance prevents alienating keyboard-heavy power users.</w:t>
            </w:r>
          </w:p>
        </w:tc>
      </w:tr>
      <w:tr>
        <w:tc>
          <w:tcPr>
            <w:tcW w:type="dxa" w:w="720"/>
            <w:tcBorders>
              <w:top w:val="single" w:color="D1D5DB" w:sz="1"/>
              <w:left w:val="single" w:color="D1D5DB" w:sz="1"/>
              <w:bottom w:val="single" w:color="D1D5DB" w:sz="1"/>
              <w:right w:val="single" w:color="D1D5DB" w:sz="1"/>
            </w:tcBorders>
            <w:shd w:fill="6C7A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324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Standardise button hierarchy (primary/secondary/ghost) across all page headers</w:t>
            </w:r>
          </w:p>
        </w:tc>
        <w:tc>
          <w:tcPr>
            <w:tcW w:type="dxa" w:w="5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Low effort, high polish — makes the app feel more professional instantly.</w:t>
            </w:r>
          </w:p>
        </w:tc>
      </w:tr>
      <w:tr>
        <w:tc>
          <w:tcPr>
            <w:tcW w:type="dxa" w:w="720"/>
            <w:tcBorders>
              <w:top w:val="single" w:color="D1D5DB" w:sz="1"/>
              <w:left w:val="single" w:color="D1D5DB" w:sz="1"/>
              <w:bottom w:val="single" w:color="D1D5DB" w:sz="1"/>
              <w:right w:val="single" w:color="D1D5DB" w:sz="1"/>
            </w:tcBorders>
            <w:shd w:fill="6C7A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3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B2142"/>
                <w:sz w:val="20"/>
                <w:szCs w:val="20"/>
              </w:rPr>
              <w:t xml:space="preserve">Increase minimum font size from 11px to 12px for all data labels and axis text</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Low effort, meaningfully improves readability at all viewport sizes.</w:t>
            </w:r>
          </w:p>
        </w:tc>
      </w:tr>
      <w:tr>
        <w:tc>
          <w:tcPr>
            <w:tcW w:type="dxa" w:w="720"/>
            <w:tcBorders>
              <w:top w:val="single" w:color="D1D5DB" w:sz="1"/>
              <w:left w:val="single" w:color="D1D5DB" w:sz="1"/>
              <w:bottom w:val="single" w:color="D1D5DB" w:sz="1"/>
              <w:right w:val="single" w:color="D1D5DB" w:sz="1"/>
            </w:tcBorders>
            <w:shd w:fill="6C7AF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324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1B2142"/>
                <w:sz w:val="20"/>
                <w:szCs w:val="20"/>
              </w:rPr>
              <w:t xml:space="preserve">Add a persistent DB health indicator in the nav bar (replaces dismissable error banner)</w:t>
            </w:r>
          </w:p>
        </w:tc>
        <w:tc>
          <w:tcPr>
            <w:tcW w:type="dxa" w:w="5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Medium effort, prevents silent failures from going unnoticed by the user.</w:t>
            </w:r>
          </w:p>
        </w:tc>
      </w:tr>
    </w:tbl>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026"/>
      </w:tabs>
      <w:spacing w:after="0" w:before="120"/>
    </w:pPr>
    <w:r>
      <w:rPr>
        <w:rFonts w:ascii="Arial" w:cs="Arial" w:eastAsia="Arial" w:hAnsi="Arial"/>
        <w:color w:val="6B7280"/>
        <w:sz w:val="18"/>
        <w:szCs w:val="18"/>
      </w:rPr>
      <w:t xml:space="preserve">Confidential · Dan Deenik</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tabs>
        <w:tab w:val="right" w:pos="9026"/>
      </w:tabs>
      <w:spacing w:after="120" w:before="0"/>
    </w:pPr>
    <w:r>
      <w:rPr>
        <w:rFonts w:ascii="Arial" w:cs="Arial" w:eastAsia="Arial" w:hAnsi="Arial"/>
        <w:color w:val="6B7280"/>
        <w:sz w:val="18"/>
        <w:szCs w:val="18"/>
      </w:rPr>
      <w:t xml:space="preserve">Nexus Live — Strategic Review</w:t>
    </w:r>
    <w:r>
      <w:rPr>
        <w:rFonts w:ascii="Arial" w:cs="Arial" w:eastAsia="Arial" w:hAnsi="Arial"/>
        <w:sz w:val="18"/>
        <w:szCs w:val="18"/>
      </w:rPr>
      <w:t xml:space="preserve">	</w:t>
    </w:r>
    <w:r>
      <w:rPr>
        <w:rFonts w:ascii="Arial" w:cs="Arial" w:eastAsia="Arial" w:hAnsi="Arial"/>
        <w:color w:val="6B7280"/>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142"/>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B21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2026-03-07T12:33:22.563Z</dcterms:created>
  <dcterms:modified xsi:type="dcterms:W3CDTF">2026-03-07T12:33:22.563Z</dcterms:modified>
</cp:coreProperties>
</file>

<file path=docProps/custom.xml><?xml version="1.0" encoding="utf-8"?>
<Properties xmlns="http://schemas.openxmlformats.org/officeDocument/2006/custom-properties" xmlns:vt="http://schemas.openxmlformats.org/officeDocument/2006/docPropsVTypes"/>
</file>