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TEACHING EFFECTIVENESS EVALUATION SYSTEM: A WEB-BASED,</w:t>
      </w:r>
    </w:p>
    <w:p>
      <w:pPr>
        <w:spacing w:after="60" w:line="360"/>
        <w:jc w:val="center"/>
      </w:pPr>
      <w:r>
        <w:rPr>
          <w:rFonts w:ascii="Times New Roman" w:cs="Times New Roman" w:eastAsia="Times New Roman" w:hAnsi="Times New Roman"/>
          <w:b/>
          <w:bCs/>
          <w:sz w:val="24"/>
          <w:szCs w:val="24"/>
        </w:rPr>
        <w:t xml:space="preserve">ANONYMISED STUDENT-FEEDBACK AND TEACHING-QUALITY</w:t>
      </w:r>
    </w:p>
    <w:p>
      <w:pPr>
        <w:spacing w:after="60" w:line="360"/>
        <w:jc w:val="center"/>
      </w:pPr>
      <w:r>
        <w:rPr>
          <w:rFonts w:ascii="Times New Roman" w:cs="Times New Roman" w:eastAsia="Times New Roman" w:hAnsi="Times New Roman"/>
          <w:b/>
          <w:bCs/>
          <w:sz w:val="24"/>
          <w:szCs w:val="24"/>
        </w:rPr>
        <w:t xml:space="preserve">ANALYTICS SYSTEM WITH ROLE-BASED ACCESS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PROJECT REPORT</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BY</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JOEL, JOSEPH CHUKWUEBUKA</w:t>
      </w:r>
    </w:p>
    <w:p>
      <w:pPr>
        <w:spacing w:after="60" w:line="360"/>
        <w:jc w:val="center"/>
      </w:pPr>
      <w:r>
        <w:rPr>
          <w:rFonts w:ascii="Times New Roman" w:cs="Times New Roman" w:eastAsia="Times New Roman" w:hAnsi="Times New Roman"/>
          <w:b/>
          <w:bCs/>
          <w:sz w:val="24"/>
          <w:szCs w:val="24"/>
        </w:rPr>
        <w:t xml:space="preserve">CS/2022/1221</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SUBMITTED TO</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THE DEPARTMENT OF COMPUTER SCIENCE</w:t>
      </w:r>
    </w:p>
    <w:p>
      <w:pPr>
        <w:spacing w:after="60" w:line="360"/>
        <w:jc w:val="center"/>
      </w:pPr>
      <w:r>
        <w:rPr>
          <w:rFonts w:ascii="Times New Roman" w:cs="Times New Roman" w:eastAsia="Times New Roman" w:hAnsi="Times New Roman"/>
          <w:b/>
          <w:bCs/>
          <w:sz w:val="24"/>
          <w:szCs w:val="24"/>
        </w:rPr>
        <w:t xml:space="preserve">FACULTY OF NATURAL SCIENCES</w:t>
      </w:r>
    </w:p>
    <w:p>
      <w:pPr>
        <w:spacing w:after="60" w:line="360"/>
        <w:jc w:val="center"/>
      </w:pPr>
      <w:r>
        <w:rPr>
          <w:rFonts w:ascii="Times New Roman" w:cs="Times New Roman" w:eastAsia="Times New Roman" w:hAnsi="Times New Roman"/>
          <w:b/>
          <w:bCs/>
          <w:sz w:val="24"/>
          <w:szCs w:val="24"/>
        </w:rPr>
        <w:t xml:space="preserve">CARITAS UNIVERSITY, AMORJI-NIKE, ENUGU</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IN PARTIAL FULFILMENT OF THE REQUIREMENTS FOR THE AWARD OF</w:t>
      </w:r>
    </w:p>
    <w:p>
      <w:pPr>
        <w:spacing w:after="60" w:line="360"/>
        <w:jc w:val="center"/>
      </w:pPr>
      <w:r>
        <w:rPr>
          <w:rFonts w:ascii="Times New Roman" w:cs="Times New Roman" w:eastAsia="Times New Roman" w:hAnsi="Times New Roman"/>
          <w:sz w:val="24"/>
          <w:szCs w:val="24"/>
        </w:rPr>
        <w:t xml:space="preserve">BACHELOR OF SCIENCE (B.SC) DEGREE IN COMPUTER SCIENCE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AUGUST, 2026</w:t>
      </w:r>
    </w:p>
    <w:p>
      <w:pPr>
        <w:pStyle w:val="Heading1"/>
        <w:pageBreakBefore/>
        <w:spacing w:after="200" w:before="240" w:line="360"/>
        <w:jc w:val="center"/>
      </w:pPr>
      <w:r>
        <w:rPr>
          <w:rFonts w:ascii="Times New Roman" w:cs="Times New Roman" w:eastAsia="Times New Roman" w:hAnsi="Times New Roman"/>
          <w:b/>
          <w:bCs/>
          <w:caps/>
          <w:sz w:val="24"/>
          <w:szCs w:val="24"/>
        </w:rPr>
        <w:t xml:space="preserve">DECLARATION</w:t>
      </w:r>
    </w:p>
    <w:p>
      <w:pPr>
        <w:spacing w:after="16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Joel, Joseph Chukwuebuka</w:t>
      </w:r>
      <w:r>
        <w:rPr>
          <w:rFonts w:ascii="Times New Roman" w:cs="Times New Roman" w:eastAsia="Times New Roman" w:hAnsi="Times New Roman"/>
          <w:sz w:val="24"/>
          <w:szCs w:val="24"/>
        </w:rPr>
        <w:t xml:space="preserve">, with registration number CS/2022/1221, hereby declare that this project titled </w:t>
      </w:r>
      <w:r>
        <w:rPr>
          <w:rFonts w:ascii="Times New Roman" w:cs="Times New Roman" w:eastAsia="Times New Roman" w:hAnsi="Times New Roman"/>
          <w:i/>
          <w:iCs/>
          <w:sz w:val="24"/>
          <w:szCs w:val="24"/>
        </w:rPr>
        <w:t xml:space="preserve">“Teaching Effectiveness Evaluation System: A Web-Based, Anonymised Student-Feedback and Teaching-Quality Analytics System with Role-Based Access”</w:t>
      </w:r>
      <w:r>
        <w:rPr>
          <w:rFonts w:ascii="Times New Roman" w:cs="Times New Roman" w:eastAsia="Times New Roman" w:hAnsi="Times New Roman"/>
          <w:sz w:val="24"/>
          <w:szCs w:val="24"/>
        </w:rPr>
        <w:t xml:space="preserve"> is my original research work carried out under the supervision of Prof. Arinze Nwaeze of the Department of Computer Science, Caritas University, Amorji-Nike, Enugu. The work reported herein has not been presented, in whole or in part, to any institution for the award of any other degree or qualification, and all sources consulted have been duly acknowledged.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left" w:pos="5400"/>
        </w:tabs>
        <w:spacing w:after="0" w:before="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Joel, Joseph Chukwuebuka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0" w:before="0" w:line="360"/>
      </w:pPr>
      <w:r>
        <w:rPr>
          <w:rFonts w:ascii="Times New Roman" w:cs="Times New Roman" w:eastAsia="Times New Roman" w:hAnsi="Times New Roman"/>
          <w:sz w:val="24"/>
          <w:szCs w:val="24"/>
        </w:rPr>
        <w:t xml:space="preserve">(CS/2022/1221)</w:t>
      </w:r>
    </w:p>
    <w:p>
      <w:pPr>
        <w:pStyle w:val="Heading1"/>
        <w:pageBreakBefore/>
        <w:spacing w:after="200" w:before="240" w:line="360"/>
        <w:jc w:val="center"/>
      </w:pPr>
      <w:r>
        <w:rPr>
          <w:rFonts w:ascii="Times New Roman" w:cs="Times New Roman" w:eastAsia="Times New Roman" w:hAnsi="Times New Roman"/>
          <w:b/>
          <w:bCs/>
          <w:caps/>
          <w:sz w:val="24"/>
          <w:szCs w:val="24"/>
        </w:rPr>
        <w:t xml:space="preserve">APPROVAL</w:t>
      </w:r>
    </w:p>
    <w:p>
      <w:pPr>
        <w:spacing w:after="160" w:line="360"/>
        <w:jc w:val="both"/>
      </w:pPr>
      <w:r>
        <w:rPr>
          <w:rFonts w:ascii="Times New Roman" w:cs="Times New Roman" w:eastAsia="Times New Roman" w:hAnsi="Times New Roman"/>
          <w:sz w:val="24"/>
          <w:szCs w:val="24"/>
        </w:rPr>
        <w:t xml:space="preserve">This is to certify that we have read, examined and found this project titled </w:t>
      </w:r>
      <w:r>
        <w:rPr>
          <w:rFonts w:ascii="Times New Roman" w:cs="Times New Roman" w:eastAsia="Times New Roman" w:hAnsi="Times New Roman"/>
          <w:i/>
          <w:iCs/>
          <w:sz w:val="24"/>
          <w:szCs w:val="24"/>
        </w:rPr>
        <w:t xml:space="preserve">“Teaching Effectiveness Evaluation System: A Web-Based, Anonymised Student-Feedback and Teaching-Quality Analytics System with Role-Based Access”</w:t>
      </w:r>
      <w:r>
        <w:rPr>
          <w:rFonts w:ascii="Times New Roman" w:cs="Times New Roman" w:eastAsia="Times New Roman" w:hAnsi="Times New Roman"/>
          <w:sz w:val="24"/>
          <w:szCs w:val="24"/>
        </w:rPr>
        <w:t xml:space="preserve">, carried out by Joel, Joseph Chukwuebuka with registration number CS/2022/1221, to be satisfactory and acceptable for the award of a Bachelor of Science (B.Sc) degree in Computer Science of Caritas University, Amorji-Nike, Enugu, and hence we have caused our names and signatures to appear as follows:</w:t>
      </w:r>
    </w:p>
    <w:p>
      <w:r>
        <w:rPr>
          <w:rFonts w:ascii="Times New Roman" w:cs="Times New Roman" w:eastAsia="Times New Roman" w:hAnsi="Times New Roman"/>
          <w:sz w:val="24"/>
          <w:szCs w:val="24"/>
        </w:rPr>
        <w:t xml:space="preserve"/>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Prof. Arinze Nwaeze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(Project Supervisor)</w:t>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Ugwu, Ejike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(Head of Department)</w:t>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Prof. Fergus Onu</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(External Examiner)</w:t>
      </w:r>
    </w:p>
    <w:p>
      <w:pPr>
        <w:pStyle w:val="Heading1"/>
        <w:pageBreakBefore/>
        <w:spacing w:after="200" w:before="240" w:line="360"/>
        <w:jc w:val="center"/>
      </w:pPr>
      <w:r>
        <w:rPr>
          <w:rFonts w:ascii="Times New Roman" w:cs="Times New Roman" w:eastAsia="Times New Roman" w:hAnsi="Times New Roman"/>
          <w:b/>
          <w:bCs/>
          <w:caps/>
          <w:sz w:val="24"/>
          <w:szCs w:val="24"/>
        </w:rPr>
        <w:t xml:space="preserve">DEDICATION</w:t>
      </w:r>
    </w:p>
    <w:p>
      <w:pPr>
        <w:spacing w:after="160" w:line="360"/>
        <w:jc w:val="both"/>
      </w:pPr>
      <w:r>
        <w:rPr>
          <w:rFonts w:ascii="Times New Roman" w:cs="Times New Roman" w:eastAsia="Times New Roman" w:hAnsi="Times New Roman"/>
          <w:sz w:val="24"/>
          <w:szCs w:val="24"/>
        </w:rPr>
        <w:t xml:space="preserve">This project is dedicated to Almighty God, the source of all wisdom and understanding, whose grace sustained me throughout this programme; and to my parents, whose sacrifice, encouragement and unfailing support made this academic journey possible.</w:t>
      </w:r>
    </w:p>
    <w:p>
      <w:pPr>
        <w:pStyle w:val="Heading1"/>
        <w:pageBreakBefore/>
        <w:spacing w:after="200" w:before="240" w:line="360"/>
        <w:jc w:val="center"/>
      </w:pPr>
      <w:r>
        <w:rPr>
          <w:rFonts w:ascii="Times New Roman" w:cs="Times New Roman" w:eastAsia="Times New Roman" w:hAnsi="Times New Roman"/>
          <w:b/>
          <w:bCs/>
          <w:caps/>
          <w:sz w:val="24"/>
          <w:szCs w:val="24"/>
        </w:rPr>
        <w:t xml:space="preserve">ACKNOWLEDGEMENTS</w:t>
      </w:r>
    </w:p>
    <w:p>
      <w:pPr>
        <w:spacing w:after="160" w:line="360"/>
        <w:jc w:val="both"/>
      </w:pPr>
      <w:r>
        <w:rPr>
          <w:rFonts w:ascii="Times New Roman" w:cs="Times New Roman" w:eastAsia="Times New Roman" w:hAnsi="Times New Roman"/>
          <w:sz w:val="24"/>
          <w:szCs w:val="24"/>
        </w:rPr>
        <w:t xml:space="preserve">I extend my sincere gratitude to God Almighty for the strength, wisdom and good health that sustained me throughout the duration of this project.</w:t>
      </w:r>
    </w:p>
    <w:p>
      <w:pPr>
        <w:spacing w:after="160" w:line="360"/>
        <w:jc w:val="both"/>
      </w:pPr>
      <w:r>
        <w:rPr>
          <w:rFonts w:ascii="Times New Roman" w:cs="Times New Roman" w:eastAsia="Times New Roman" w:hAnsi="Times New Roman"/>
          <w:sz w:val="24"/>
          <w:szCs w:val="24"/>
        </w:rPr>
        <w:t xml:space="preserve">My profound appreciation goes to my Project Supervisor, Prof. Arinze Nwaeze, whose guidance, patience and constructive criticism shaped this work from conception to completion.</w:t>
      </w:r>
    </w:p>
    <w:p>
      <w:pPr>
        <w:spacing w:after="160" w:line="360"/>
        <w:jc w:val="both"/>
      </w:pPr>
      <w:r>
        <w:rPr>
          <w:rFonts w:ascii="Times New Roman" w:cs="Times New Roman" w:eastAsia="Times New Roman" w:hAnsi="Times New Roman"/>
          <w:sz w:val="24"/>
          <w:szCs w:val="24"/>
        </w:rPr>
        <w:t xml:space="preserve">I am equally grateful to the Head of the Department of Computer Science, Ugwu, Ejike, for his leadership and support throughout the programme. My sincere thanks go likewise to Dr. Henry Nweke and Dr. Ugochukwu Nwankwo, and to all the other lecturers of the Department of Computer Science, Caritas University, Amorji-Nike, Enugu, for the knowledge they imparted over the course of my study.</w:t>
      </w:r>
    </w:p>
    <w:p>
      <w:pPr>
        <w:spacing w:after="160" w:line="360"/>
        <w:jc w:val="both"/>
      </w:pPr>
      <w:r>
        <w:rPr>
          <w:rFonts w:ascii="Times New Roman" w:cs="Times New Roman" w:eastAsia="Times New Roman" w:hAnsi="Times New Roman"/>
          <w:sz w:val="24"/>
          <w:szCs w:val="24"/>
        </w:rPr>
        <w:t xml:space="preserve">Finally, I acknowledge my family, friends and course mates for their moral and financial support, for testing the system and offering feedback on its usability, and for their steadfast encouragement during the development of this work.</w:t>
      </w:r>
    </w:p>
    <w:p>
      <w:pPr>
        <w:pStyle w:val="Heading1"/>
        <w:pageBreakBefore/>
        <w:spacing w:after="200" w:before="240" w:line="360"/>
        <w:jc w:val="center"/>
      </w:pPr>
      <w:r>
        <w:rPr>
          <w:rFonts w:ascii="Times New Roman" w:cs="Times New Roman" w:eastAsia="Times New Roman" w:hAnsi="Times New Roman"/>
          <w:b/>
          <w:bCs/>
          <w:caps/>
          <w:sz w:val="24"/>
          <w:szCs w:val="24"/>
        </w:rPr>
        <w:t xml:space="preserve">ABSTRACT</w:t>
      </w:r>
    </w:p>
    <w:p>
      <w:pPr>
        <w:spacing w:after="160" w:line="360"/>
        <w:jc w:val="both"/>
      </w:pPr>
      <w:r>
        <w:rPr>
          <w:rFonts w:ascii="Times New Roman" w:cs="Times New Roman" w:eastAsia="Times New Roman" w:hAnsi="Times New Roman"/>
          <w:sz w:val="24"/>
          <w:szCs w:val="24"/>
        </w:rPr>
        <w:t xml:space="preserve">This work reports on the Teaching Effectiveness Evaluation System, a web-based application developed for Caritas University, Amorji-Nike, Enugu, through which students give structured, anonymised feedback on the quality of teaching and through which lecturers and the directorate of academic quality view the results. The study examined the largely paper-based and infrequent manner in which teaching feedback is presently collected, and used the findings to design an instrument of five teaching-quality dimensions — clarity of delivery, course organisation, assessment fairness, availability and responsiveness, and subject mastery — each measured by two statements on a five-point Likert scale. The system was designed using the Object-Oriented Analysis and Design Methodology and implemented as a self-contained client-side single-page application in HTML, CSS and JavaScript, with its content held in structured in-browser collections. It provides three roles under a single sign-in gate: a student who evaluates assigned courses, a lecturer who views the pooled scores, response distribution and screened anonymous comments for the courses they teach, and an administrator who views teaching quality across staff with raw and rating-style-adjusted scores and data-sufficiency flags, and who controls the evaluation window. A student’s identity is decoupled from their responses so that feedback can be given candidly, and results are suppressed where responses are too few to protect that anonymity. The system was found to deliver a consistent, comparable and confidential channel for evaluating teaching, and the report identifies server-side persistence, authenticated per-user accounts and a statistically computed rating-style adjustment as the principal directions for further work.</w:t>
      </w:r>
    </w:p>
    <w:p>
      <w:pPr>
        <w:pStyle w:val="Heading1"/>
        <w:pageBreakBefore/>
        <w:spacing w:after="200" w:before="240" w:line="360"/>
        <w:jc w:val="center"/>
      </w:pPr>
      <w:r>
        <w:rPr>
          <w:rFonts w:ascii="Times New Roman" w:cs="Times New Roman" w:eastAsia="Times New Roman" w:hAnsi="Times New Roman"/>
          <w:b/>
          <w:bCs/>
          <w:caps/>
          <w:sz w:val="24"/>
          <w:szCs w:val="24"/>
        </w:rPr>
        <w:t xml:space="preserve">TABLE OF CONTENTS</w:t>
      </w:r>
    </w:p>
    <w:p>
      <w:pPr>
        <w:tabs>
          <w:tab w:val="right" w:pos="9020" w:leader="dot"/>
        </w:tabs>
        <w:spacing w:after="60" w:line="360"/>
      </w:pPr>
      <w:r>
        <w:rPr>
          <w:rFonts w:ascii="Times New Roman" w:cs="Times New Roman" w:eastAsia="Times New Roman" w:hAnsi="Times New Roman"/>
          <w:b w:val="false"/>
          <w:bCs w:val="false"/>
          <w:sz w:val="24"/>
          <w:szCs w:val="24"/>
        </w:rPr>
        <w:t xml:space="preserve">Title Page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i</w:t>
      </w:r>
    </w:p>
    <w:p>
      <w:pPr>
        <w:tabs>
          <w:tab w:val="right" w:pos="9020" w:leader="dot"/>
        </w:tabs>
        <w:spacing w:after="60" w:line="360"/>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ii</w:t>
      </w:r>
    </w:p>
    <w:p>
      <w:pPr>
        <w:tabs>
          <w:tab w:val="right" w:pos="9020" w:leader="dot"/>
        </w:tabs>
        <w:spacing w:after="60" w:line="360"/>
      </w:pPr>
      <w:r>
        <w:rPr>
          <w:rFonts w:ascii="Times New Roman" w:cs="Times New Roman" w:eastAsia="Times New Roman" w:hAnsi="Times New Roman"/>
          <w:b w:val="false"/>
          <w:bCs w:val="false"/>
          <w:sz w:val="24"/>
          <w:szCs w:val="24"/>
        </w:rPr>
        <w:t xml:space="preserve">Approval</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iii</w:t>
      </w:r>
    </w:p>
    <w:p>
      <w:pPr>
        <w:tabs>
          <w:tab w:val="right" w:pos="9020" w:leader="dot"/>
        </w:tabs>
        <w:spacing w:after="60" w:line="360"/>
      </w:pPr>
      <w:r>
        <w:rPr>
          <w:rFonts w:ascii="Times New Roman" w:cs="Times New Roman" w:eastAsia="Times New Roman" w:hAnsi="Times New Roman"/>
          <w:b w:val="false"/>
          <w:bCs w:val="false"/>
          <w:sz w:val="24"/>
          <w:szCs w:val="24"/>
        </w:rPr>
        <w:t xml:space="preserve">Dedication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iv</w:t>
      </w:r>
    </w:p>
    <w:p>
      <w:pPr>
        <w:tabs>
          <w:tab w:val="right" w:pos="9020" w:leader="dot"/>
        </w:tabs>
        <w:spacing w:after="60" w:line="360"/>
      </w:pPr>
      <w:r>
        <w:rPr>
          <w:rFonts w:ascii="Times New Roman" w:cs="Times New Roman" w:eastAsia="Times New Roman" w:hAnsi="Times New Roman"/>
          <w:b w:val="false"/>
          <w:bCs w:val="false"/>
          <w:sz w:val="24"/>
          <w:szCs w:val="24"/>
        </w:rPr>
        <w:t xml:space="preserve">Acknowledgements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v</w:t>
      </w:r>
    </w:p>
    <w:p>
      <w:pPr>
        <w:tabs>
          <w:tab w:val="right" w:pos="9020" w:leader="dot"/>
        </w:tabs>
        <w:spacing w:after="60" w:line="36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vi</w:t>
      </w:r>
    </w:p>
    <w:p>
      <w:pPr>
        <w:tabs>
          <w:tab w:val="right" w:pos="9020" w:leader="dot"/>
        </w:tabs>
        <w:spacing w:after="60" w:line="36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vii</w:t>
      </w:r>
    </w:p>
    <w:p>
      <w:pPr>
        <w:tabs>
          <w:tab w:val="right" w:pos="9020" w:leader="dot"/>
        </w:tabs>
        <w:spacing w:after="60" w:line="36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1.3 Aim and Objectives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1.4 Significance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1.5 Scope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3</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1.6 Limitations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3</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1.7 Definition of Terms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4</w:t>
      </w:r>
    </w:p>
    <w:p>
      <w:pPr>
        <w:tabs>
          <w:tab w:val="right" w:pos="9020" w:leader="dot"/>
        </w:tabs>
        <w:spacing w:after="60" w:line="36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6</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2.1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2.2 Student Evaluation of Teaching in Higher Education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2.3 Validity, Bias and the Limits of Student Ratings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2.4 Grading Leniency and Rating-Style Adjustment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7</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2.5 Anonymity, Candour and Privacy in Feedback</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7</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2.6 Online Evaluation and Response Rates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8</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2.7 Technology Adoption and Information-Systems Success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8</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2.8 Web Architecture and Client-Side 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8</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2.9 Role-Based Access, Usability and Software Engineering</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9</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2.10 Review of Related Systems and Research Gap</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9</w:t>
      </w:r>
    </w:p>
    <w:p>
      <w:pPr>
        <w:tabs>
          <w:tab w:val="right" w:pos="9020" w:leader="dot"/>
        </w:tabs>
        <w:spacing w:after="60" w:line="360"/>
      </w:pPr>
      <w:r>
        <w:rPr>
          <w:rFonts w:ascii="Times New Roman" w:cs="Times New Roman" w:eastAsia="Times New Roman" w:hAnsi="Times New Roman"/>
          <w:b/>
          <w:bCs/>
          <w:sz w:val="24"/>
          <w:szCs w:val="24"/>
        </w:rPr>
        <w:t xml:space="preserve">CHAPTER THREE: SYSTEM ANALYSIS AND METHODOLOGY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3.1 Data Gathering</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3.2 Research Methodology and Justification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3.3 System Analysis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11</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3.3.1 Analysis of the Existing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11</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3.3.2 Analysis of the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12</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3.4 Justification of the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12</w:t>
      </w:r>
    </w:p>
    <w:p>
      <w:pPr>
        <w:tabs>
          <w:tab w:val="right" w:pos="9020" w:leader="dot"/>
        </w:tabs>
        <w:spacing w:after="60" w:line="360"/>
      </w:pPr>
      <w:r>
        <w:rPr>
          <w:rFonts w:ascii="Times New Roman" w:cs="Times New Roman" w:eastAsia="Times New Roman" w:hAnsi="Times New Roman"/>
          <w:b/>
          <w:bCs/>
          <w:sz w:val="24"/>
          <w:szCs w:val="24"/>
        </w:rPr>
        <w:t xml:space="preserve">CHAPTER FOUR: SYSTEM DESIGN AND 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13</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4.1 Design and Specification of the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13</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4.1.1 Input Design and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13</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4.1.2 Output Design and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13</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4.1.3 Security and Access Design and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13</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4.1.4 Data Design and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14</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4.2 System Development Tools and Justification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14</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4.3 System Requirements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17</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4.3.1 Hardware Requirements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17</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4.3.2 Software Requirements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17</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4.4 Implementation of the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18</w:t>
      </w:r>
    </w:p>
    <w:p>
      <w:pPr>
        <w:tabs>
          <w:tab w:val="right" w:pos="9020" w:leader="dot"/>
        </w:tabs>
        <w:spacing w:after="60" w:line="360"/>
      </w:pPr>
      <w:r>
        <w:rPr>
          <w:rFonts w:ascii="Times New Roman" w:cs="Times New Roman" w:eastAsia="Times New Roman" w:hAnsi="Times New Roman"/>
          <w:b/>
          <w:bCs/>
          <w:sz w:val="24"/>
          <w:szCs w:val="24"/>
        </w:rPr>
        <w:t xml:space="preserve">CHAPTER FIVE: SUMMARY, CONCLUSION AND RECOMMENDATIONS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19</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5.1 Summary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19</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5.2 Conclusion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19</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5.3 Recommendations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19</w:t>
      </w:r>
    </w:p>
    <w:p>
      <w:pPr>
        <w:tabs>
          <w:tab w:val="right" w:pos="9020" w:leader="dot"/>
        </w:tabs>
        <w:spacing w:after="60" w:line="36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21</w:t>
      </w:r>
    </w:p>
    <w:p>
      <w:pPr>
        <w:tabs>
          <w:tab w:val="right" w:pos="9020" w:leader="dot"/>
        </w:tabs>
        <w:spacing w:after="60" w:line="360"/>
      </w:pPr>
      <w:r>
        <w:rPr>
          <w:rFonts w:ascii="Times New Roman" w:cs="Times New Roman" w:eastAsia="Times New Roman" w:hAnsi="Times New Roman"/>
          <w:b/>
          <w:bCs/>
          <w:sz w:val="24"/>
          <w:szCs w:val="24"/>
        </w:rPr>
        <w:t xml:space="preserve">APPENDIX A: SOURCE CODE LISTINGS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23</w:t>
      </w:r>
    </w:p>
    <w:p>
      <w:pPr>
        <w:tabs>
          <w:tab w:val="right" w:pos="9020" w:leader="dot"/>
        </w:tabs>
        <w:spacing w:after="60" w:line="360"/>
      </w:pPr>
      <w:r>
        <w:rPr>
          <w:rFonts w:ascii="Times New Roman" w:cs="Times New Roman" w:eastAsia="Times New Roman" w:hAnsi="Times New Roman"/>
          <w:b/>
          <w:bCs/>
          <w:sz w:val="24"/>
          <w:szCs w:val="24"/>
        </w:rPr>
        <w:t xml:space="preserve">APPENDIX B: SAMPLE OUTPUTS (SCREENSHOTS)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27</w:t>
      </w:r>
    </w:p>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ageBreakBefore/>
        <w:spacing w:after="0" w:before="240" w:line="360"/>
        <w:jc w:val="center"/>
      </w:pPr>
      <w:r>
        <w:rPr>
          <w:rFonts w:ascii="Times New Roman" w:cs="Times New Roman" w:eastAsia="Times New Roman" w:hAnsi="Times New Roman"/>
          <w:b/>
          <w:bCs/>
          <w:caps/>
          <w:sz w:val="24"/>
          <w:szCs w:val="24"/>
        </w:rPr>
        <w:t xml:space="preserve">CHAPTER ONE</w:t>
      </w:r>
    </w:p>
    <w:p>
      <w:pPr>
        <w:pStyle w:val="Heading1"/>
        <w:spacing w:after="200" w:before="0" w:line="360"/>
        <w:jc w:val="center"/>
      </w:pPr>
      <w:r>
        <w:rPr>
          <w:rFonts w:ascii="Times New Roman" w:cs="Times New Roman" w:eastAsia="Times New Roman" w:hAnsi="Times New Roman"/>
          <w:b/>
          <w:bCs/>
          <w:caps/>
          <w:sz w:val="24"/>
          <w:szCs w:val="24"/>
        </w:rPr>
        <w:t xml:space="preserve">INTRODUCTION</w:t>
      </w:r>
    </w:p>
    <w:p>
      <w:pPr>
        <w:pStyle w:val="Heading2"/>
        <w:spacing w:after="100" w:before="220" w:line="360"/>
      </w:pPr>
      <w:r>
        <w:rPr>
          <w:rFonts w:ascii="Times New Roman" w:cs="Times New Roman" w:eastAsia="Times New Roman" w:hAnsi="Times New Roman"/>
          <w:b/>
          <w:bCs/>
          <w:sz w:val="24"/>
          <w:szCs w:val="24"/>
        </w:rPr>
        <w:t xml:space="preserve">1.1 Background of the Study</w:t>
      </w:r>
    </w:p>
    <w:p>
      <w:pPr>
        <w:spacing w:after="160" w:line="360"/>
        <w:jc w:val="both"/>
      </w:pPr>
      <w:r>
        <w:rPr>
          <w:rFonts w:ascii="Times New Roman" w:cs="Times New Roman" w:eastAsia="Times New Roman" w:hAnsi="Times New Roman"/>
          <w:sz w:val="24"/>
          <w:szCs w:val="24"/>
        </w:rPr>
        <w:t xml:space="preserve">The quality of teaching is central to the mission of any university, and the systematic collection of student feedback on teaching has become one of the principal means by which institutions monitor and improve it. Student evaluation of teaching gives learners a structured voice, gives lecturers evidence on which to reflect and develop, and gives academic administrators a comparable basis for quality assurance across courses and departments. For this feedback to be useful, however, it must be gathered on consistent criteria, collected in a way that protects the candour of the respondent, and presented to each audience in a form appropriate to their role.</w:t>
      </w:r>
    </w:p>
    <w:p>
      <w:pPr>
        <w:spacing w:after="160" w:line="360"/>
        <w:jc w:val="both"/>
      </w:pPr>
      <w:r>
        <w:rPr>
          <w:rFonts w:ascii="Times New Roman" w:cs="Times New Roman" w:eastAsia="Times New Roman" w:hAnsi="Times New Roman"/>
          <w:sz w:val="24"/>
          <w:szCs w:val="24"/>
        </w:rPr>
        <w:t xml:space="preserve">At Caritas University, Amorji-Nike, Enugu, feedback on teaching has traditionally been gathered, where it is gathered at all, through occasional paper questionnaires administered near the end of a semester. This arrangement has recurring weaknesses. Paper forms are laborious to distribute, collect and tabulate; results arrive too late and in too aggregated a form to guide any timely improvement; students are reasonably unsure that a handwritten form is truly anonymous, which discourages candid answers; and there is no consistent, comparable record of teaching quality across staff that a directorate of academic quality could act upon. The result is that a process meant to improve teaching yields little that is timely, comparable or trusted.</w:t>
      </w:r>
    </w:p>
    <w:p>
      <w:pPr>
        <w:spacing w:after="160" w:line="360"/>
        <w:jc w:val="both"/>
      </w:pPr>
      <w:r>
        <w:rPr>
          <w:rFonts w:ascii="Times New Roman" w:cs="Times New Roman" w:eastAsia="Times New Roman" w:hAnsi="Times New Roman"/>
          <w:sz w:val="24"/>
          <w:szCs w:val="24"/>
        </w:rPr>
        <w:t xml:space="preserve">The Teaching Effectiveness Evaluation System is proposed as a web-based response to this situation. It presents each student with the specific courses they are to evaluate and a consistent instrument of five teaching-quality dimensions, each measured by clear statements on a five-point scale. It decouples the student’s identity from their submitted responses, so that feedback may be given without fear of identification. It pools responses into per-dimension and overall scores for each lecturer, alongside a distribution of ratings and screened anonymous comments, and it gives the academic-quality directorate an institution-wide view of teaching quality with adjustments for rating style and safeguards against reporting on too few responses. In doing so it aims to make the evaluation of teaching consistent, timely, confidential and comparable.</w:t>
      </w:r>
    </w:p>
    <w:p>
      <w:pPr>
        <w:pStyle w:val="Heading2"/>
        <w:spacing w:after="100" w:before="220" w:line="360"/>
      </w:pPr>
      <w:r>
        <w:rPr>
          <w:rFonts w:ascii="Times New Roman" w:cs="Times New Roman" w:eastAsia="Times New Roman" w:hAnsi="Times New Roman"/>
          <w:b/>
          <w:bCs/>
          <w:sz w:val="24"/>
          <w:szCs w:val="24"/>
        </w:rPr>
        <w:t xml:space="preserve">1.2 Statement of the Problem</w:t>
      </w:r>
    </w:p>
    <w:p>
      <w:pPr>
        <w:spacing w:after="160" w:line="360"/>
        <w:jc w:val="both"/>
      </w:pPr>
      <w:r>
        <w:rPr>
          <w:rFonts w:ascii="Times New Roman" w:cs="Times New Roman" w:eastAsia="Times New Roman" w:hAnsi="Times New Roman"/>
          <w:sz w:val="24"/>
          <w:szCs w:val="24"/>
        </w:rPr>
        <w:t xml:space="preserve">Caritas University lacks a consistent, confidential and timely channel through which students can evaluate the quality of teaching and through which that feedback can reach lecturers and academic administrators in a comparable form. Because feedback is presently gathered through occasional paper questionnaires, the institution cannot assure students that their responses are anonymous, cannot return results quickly enough to inform teaching, and cannot compare teaching quality across staff on a common basis. This single problem — the absence of a consistent, anonymous and analysable channel for evaluating teaching — gives rise to low and guarded participation, feedback that arrives too late to act upon, and an absence of the comparable evidence on which academic quality assurance depends.</w:t>
      </w:r>
    </w:p>
    <w:p>
      <w:pPr>
        <w:pStyle w:val="Heading2"/>
        <w:spacing w:after="100" w:before="220" w:line="360"/>
      </w:pPr>
      <w:r>
        <w:rPr>
          <w:rFonts w:ascii="Times New Roman" w:cs="Times New Roman" w:eastAsia="Times New Roman" w:hAnsi="Times New Roman"/>
          <w:b/>
          <w:bCs/>
          <w:sz w:val="24"/>
          <w:szCs w:val="24"/>
        </w:rPr>
        <w:t xml:space="preserve">1.3 Aim and Objectives of the Study</w:t>
      </w:r>
    </w:p>
    <w:p>
      <w:pPr>
        <w:spacing w:after="160" w:line="360"/>
        <w:jc w:val="both"/>
      </w:pPr>
      <w:r>
        <w:rPr>
          <w:rFonts w:ascii="Times New Roman" w:cs="Times New Roman" w:eastAsia="Times New Roman" w:hAnsi="Times New Roman"/>
          <w:sz w:val="24"/>
          <w:szCs w:val="24"/>
        </w:rPr>
        <w:t xml:space="preserve">The aim of this project is to design and implement a web-based system through which students anonymously evaluate teaching on consistent criteria and through which lecturers and the academic-quality directorate view the results under role-based access. The specific objectives, each aimed at mitigating the problem stated in Section 1.2, are:</w:t>
      </w:r>
    </w:p>
    <w:p>
      <w:pPr>
        <w:spacing w:after="8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design a structured evaluation instrument of five teaching-quality dimensions, each measured by statements on a five-point scale, so that teaching is assessed on consistent and comparable criteria.</w:t>
      </w:r>
    </w:p>
    <w:p>
      <w:pPr>
        <w:spacing w:after="8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implement role-based access distinguishing a Student, who evaluates assigned courses, a Lecturer, who views results for courses they teach, and an Administrator, who views results across staff, so that each user sees only the functions and data appropriate to their role.</w:t>
      </w:r>
    </w:p>
    <w:p>
      <w:pPr>
        <w:spacing w:after="8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decouple a student’s identity from their submitted responses through an anonymity mechanism, so that students can give candid feedback without being identified.</w:t>
      </w:r>
    </w:p>
    <w:p>
      <w:pPr>
        <w:spacing w:after="8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To aggregate responses into per-dimension and overall scores for each lecturer, with a distribution of ratings and screened comments, and to suppress results where the number of responses is too small to protect anonymity.</w:t>
      </w:r>
    </w:p>
    <w:p>
      <w:pPr>
        <w:spacing w:after="8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To provide the academic-quality directorate with an institution-wide view of teaching quality, including raw and rating-style-adjusted scores and data-sufficiency flags, together with control of the evaluation window and the course and staff records.</w:t>
      </w:r>
    </w:p>
    <w:p>
      <w:pPr>
        <w:pStyle w:val="Heading2"/>
        <w:spacing w:after="100" w:before="220" w:line="360"/>
      </w:pPr>
      <w:r>
        <w:rPr>
          <w:rFonts w:ascii="Times New Roman" w:cs="Times New Roman" w:eastAsia="Times New Roman" w:hAnsi="Times New Roman"/>
          <w:b/>
          <w:bCs/>
          <w:sz w:val="24"/>
          <w:szCs w:val="24"/>
        </w:rPr>
        <w:t xml:space="preserve">1.4 Significance of the Study</w:t>
      </w:r>
    </w:p>
    <w:p>
      <w:pPr>
        <w:spacing w:after="160" w:line="360"/>
        <w:jc w:val="both"/>
      </w:pPr>
      <w:r>
        <w:rPr>
          <w:rFonts w:ascii="Times New Roman" w:cs="Times New Roman" w:eastAsia="Times New Roman" w:hAnsi="Times New Roman"/>
          <w:sz w:val="24"/>
          <w:szCs w:val="24"/>
        </w:rPr>
        <w:t xml:space="preserve">When completed, this work contributes a practical tool for improving the quality of teaching within the university. By making evaluation consistent, confidential and analysable, the system addresses the weaknesses that presently limit the value of teaching feedback. The following points further underline the importance of the study:</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Candour is protected, because a student’s identity is separated from their responses, encouraging honest feedback that a form known to be traceable would discourage.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Consistency and comparability are achieved, because every lecturer is evaluated on the same five dimensions measured by the same statements, giving the directorate a common basis for comparison.</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Timeliness and insight are improved, because responses are aggregated automatically into scores, distributions and screened comments rather than tabulated by hand.</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Fairness of interpretation is supported, because results are adjusted for rating style and are suppressed when responses are too few to be reliable or to preserve anonymity.</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work also serves as a reference for students and developers interested in role-based access, anonymised survey design, and the delivery of an institutional analytics tool as a client-side single-page application.</w:t>
      </w:r>
    </w:p>
    <w:p>
      <w:pPr>
        <w:pStyle w:val="Heading2"/>
        <w:spacing w:after="100" w:before="220" w:line="360"/>
      </w:pPr>
      <w:r>
        <w:rPr>
          <w:rFonts w:ascii="Times New Roman" w:cs="Times New Roman" w:eastAsia="Times New Roman" w:hAnsi="Times New Roman"/>
          <w:b/>
          <w:bCs/>
          <w:sz w:val="24"/>
          <w:szCs w:val="24"/>
        </w:rPr>
        <w:t xml:space="preserve">1.5 Scope of the Study</w:t>
      </w:r>
    </w:p>
    <w:p>
      <w:pPr>
        <w:spacing w:after="160" w:line="360"/>
        <w:jc w:val="both"/>
      </w:pPr>
      <w:r>
        <w:rPr>
          <w:rFonts w:ascii="Times New Roman" w:cs="Times New Roman" w:eastAsia="Times New Roman" w:hAnsi="Times New Roman"/>
          <w:sz w:val="24"/>
          <w:szCs w:val="24"/>
        </w:rPr>
        <w:t xml:space="preserve">This project covers the design, implementation and evaluation of a web-based teaching-evaluation system that runs in a standard web browser. Its scope covers a single sign-in gate offering three roles; a student view listing assigned courses, a multi-step evaluation form over five dimensions, and a submission history; a lecturer view presenting per-dimension scores, a response distribution and screened anonymous comments for courses taught, subject to a reporting threshold; and an administrator view presenting an institutional overview, a staff-results table with raw and adjusted scores and data-sufficiency flags, an evaluation-window control, and a course-and-staff management view. The system is intended for use by the students, lecturers and academic-quality directorate of Caritas University.</w:t>
      </w:r>
    </w:p>
    <w:p>
      <w:pPr>
        <w:spacing w:after="160" w:line="360"/>
        <w:jc w:val="both"/>
      </w:pPr>
      <w:r>
        <w:rPr>
          <w:rFonts w:ascii="Times New Roman" w:cs="Times New Roman" w:eastAsia="Times New Roman" w:hAnsi="Times New Roman"/>
          <w:sz w:val="24"/>
          <w:szCs w:val="24"/>
        </w:rPr>
        <w:t xml:space="preserve">The study is bounded as follows. It concerns the collection, aggregation and presentation of teaching feedback within a single client-side application, and does not undertake the administration of examinations or the management of student grades. Its content is held in structured collections within the browser to demonstrate every view at realistic scale; connection to a central server, a database and the university’s live enrolment records is identified as further work rather than undertaken here. The anonymity mechanism is demonstrated within the browser; a production deployment would issue anonymity tokens on the server, as Section 4.1.3 explains.</w:t>
      </w:r>
    </w:p>
    <w:p>
      <w:pPr>
        <w:pStyle w:val="Heading2"/>
        <w:spacing w:after="100" w:before="220" w:line="360"/>
      </w:pPr>
      <w:r>
        <w:rPr>
          <w:rFonts w:ascii="Times New Roman" w:cs="Times New Roman" w:eastAsia="Times New Roman" w:hAnsi="Times New Roman"/>
          <w:b/>
          <w:bCs/>
          <w:sz w:val="24"/>
          <w:szCs w:val="24"/>
        </w:rPr>
        <w:t xml:space="preserve">1.6 Limitations of the Study</w:t>
      </w:r>
    </w:p>
    <w:p>
      <w:pPr>
        <w:spacing w:after="160" w:line="360"/>
        <w:jc w:val="both"/>
      </w:pPr>
      <w:r>
        <w:rPr>
          <w:rFonts w:ascii="Times New Roman" w:cs="Times New Roman" w:eastAsia="Times New Roman" w:hAnsi="Times New Roman"/>
          <w:sz w:val="24"/>
          <w:szCs w:val="24"/>
        </w:rPr>
        <w:t xml:space="preserve">Several factors constrained the execution of this work and should be borne in mind when interpreting its results.</w:t>
      </w:r>
    </w:p>
    <w:p>
      <w:pPr>
        <w:spacing w:after="160" w:line="360"/>
        <w:jc w:val="both"/>
      </w:pPr>
      <w:r>
        <w:rPr>
          <w:rFonts w:ascii="Times New Roman" w:cs="Times New Roman" w:eastAsia="Times New Roman" w:hAnsi="Times New Roman"/>
          <w:sz w:val="24"/>
          <w:szCs w:val="24"/>
        </w:rPr>
        <w:t xml:space="preserve">First, the system is a functional prototype whose content is held in in-browser collections rather than in a server-side store. The seeded courses, results and comments are realistic and stable across a session, but a submitted evaluation is recorded only within the acting user’s session and does not survive a page reload, because no server or database is provisioned in this build. The introduction of a persistence layer is identified in Section 5.3 as the first priority for further work.</w:t>
      </w:r>
    </w:p>
    <w:p>
      <w:pPr>
        <w:spacing w:after="160" w:line="360"/>
        <w:jc w:val="both"/>
      </w:pPr>
      <w:r>
        <w:rPr>
          <w:rFonts w:ascii="Times New Roman" w:cs="Times New Roman" w:eastAsia="Times New Roman" w:hAnsi="Times New Roman"/>
          <w:sz w:val="24"/>
          <w:szCs w:val="24"/>
        </w:rPr>
        <w:t xml:space="preserve">Second, sign-in in the present build validates the format of a student’s matriculation number and accepts a password without verifying it against a stored credential; it is intended to exercise the role-based access and anonymity design rather than to secure real accounts. Per-user credentials verified on a server against irreversibly hashed values are identified as further work.</w:t>
      </w:r>
    </w:p>
    <w:p>
      <w:pPr>
        <w:spacing w:after="160" w:line="360"/>
        <w:jc w:val="both"/>
      </w:pPr>
      <w:r>
        <w:rPr>
          <w:rFonts w:ascii="Times New Roman" w:cs="Times New Roman" w:eastAsia="Times New Roman" w:hAnsi="Times New Roman"/>
          <w:sz w:val="24"/>
          <w:szCs w:val="24"/>
        </w:rPr>
        <w:t xml:space="preserve">Third, the anonymity token is derived in the browser from the matriculation number for demonstration; as the source code itself notes, a production system must issue tokens server-side from a cryptographically secure generator, held in a table that is never joined back to the student record. Likewise, the rating-style adjustment shown against each lecturer illustrates the correction of leniency and severity and is not, in this build, computed from a statistical model of the full response set.</w:t>
      </w:r>
    </w:p>
    <w:p>
      <w:pPr>
        <w:spacing w:after="160" w:line="360"/>
        <w:jc w:val="both"/>
      </w:pPr>
      <w:r>
        <w:rPr>
          <w:rFonts w:ascii="Times New Roman" w:cs="Times New Roman" w:eastAsia="Times New Roman" w:hAnsi="Times New Roman"/>
          <w:sz w:val="24"/>
          <w:szCs w:val="24"/>
        </w:rPr>
        <w:t xml:space="preserve">Fourth, the study was carried out within a single academic session alongside coursework and examinations, which constrained the duration of the evaluation exercise and the number of respondents who could be engaged.</w:t>
      </w:r>
    </w:p>
    <w:p>
      <w:pPr>
        <w:pStyle w:val="Heading2"/>
        <w:spacing w:after="100" w:before="220" w:line="360"/>
      </w:pPr>
      <w:r>
        <w:rPr>
          <w:rFonts w:ascii="Times New Roman" w:cs="Times New Roman" w:eastAsia="Times New Roman" w:hAnsi="Times New Roman"/>
          <w:b/>
          <w:bCs/>
          <w:sz w:val="24"/>
          <w:szCs w:val="24"/>
        </w:rPr>
        <w:t xml:space="preserve">1.7 Definition of Terms</w:t>
      </w:r>
    </w:p>
    <w:p>
      <w:pPr>
        <w:spacing w:after="160" w:line="360"/>
        <w:jc w:val="both"/>
      </w:pPr>
      <w:r>
        <w:rPr>
          <w:rFonts w:ascii="Times New Roman" w:cs="Times New Roman" w:eastAsia="Times New Roman" w:hAnsi="Times New Roman"/>
          <w:b/>
          <w:bCs/>
          <w:sz w:val="24"/>
          <w:szCs w:val="24"/>
        </w:rPr>
        <w:t xml:space="preserve">Student Evaluation of Teaching (SET): </w:t>
      </w:r>
      <w:r>
        <w:rPr>
          <w:rFonts w:ascii="Times New Roman" w:cs="Times New Roman" w:eastAsia="Times New Roman" w:hAnsi="Times New Roman"/>
          <w:sz w:val="24"/>
          <w:szCs w:val="24"/>
        </w:rPr>
        <w:t xml:space="preserve">the systematic collection of students’ judgements about the quality of teaching in a course, usually through a structured questionnaire.</w:t>
      </w:r>
    </w:p>
    <w:p>
      <w:pPr>
        <w:spacing w:after="160" w:line="360"/>
        <w:jc w:val="both"/>
      </w:pPr>
      <w:r>
        <w:rPr>
          <w:rFonts w:ascii="Times New Roman" w:cs="Times New Roman" w:eastAsia="Times New Roman" w:hAnsi="Times New Roman"/>
          <w:b/>
          <w:bCs/>
          <w:sz w:val="24"/>
          <w:szCs w:val="24"/>
        </w:rPr>
        <w:t xml:space="preserve">Dimension: </w:t>
      </w:r>
      <w:r>
        <w:rPr>
          <w:rFonts w:ascii="Times New Roman" w:cs="Times New Roman" w:eastAsia="Times New Roman" w:hAnsi="Times New Roman"/>
          <w:sz w:val="24"/>
          <w:szCs w:val="24"/>
        </w:rPr>
        <w:t xml:space="preserve">one of the five aspects of teaching quality measured by the instrument — clarity of delivery, course organisation, assessment fairness, availability and responsiveness, and subject mastery.</w:t>
      </w:r>
    </w:p>
    <w:p>
      <w:pPr>
        <w:spacing w:after="160" w:line="360"/>
        <w:jc w:val="both"/>
      </w:pPr>
      <w:r>
        <w:rPr>
          <w:rFonts w:ascii="Times New Roman" w:cs="Times New Roman" w:eastAsia="Times New Roman" w:hAnsi="Times New Roman"/>
          <w:b/>
          <w:bCs/>
          <w:sz w:val="24"/>
          <w:szCs w:val="24"/>
        </w:rPr>
        <w:t xml:space="preserve">Likert Scale: </w:t>
      </w:r>
      <w:r>
        <w:rPr>
          <w:rFonts w:ascii="Times New Roman" w:cs="Times New Roman" w:eastAsia="Times New Roman" w:hAnsi="Times New Roman"/>
          <w:sz w:val="24"/>
          <w:szCs w:val="24"/>
        </w:rPr>
        <w:t xml:space="preserve">an ordered response scale on which a respondent indicates level of agreement; here a five-point scale from “strongly disagree” to “strongly agree”.</w:t>
      </w:r>
    </w:p>
    <w:p>
      <w:pPr>
        <w:spacing w:after="160" w:line="360"/>
        <w:jc w:val="both"/>
      </w:pPr>
      <w:r>
        <w:rPr>
          <w:rFonts w:ascii="Times New Roman" w:cs="Times New Roman" w:eastAsia="Times New Roman" w:hAnsi="Times New Roman"/>
          <w:b/>
          <w:bCs/>
          <w:sz w:val="24"/>
          <w:szCs w:val="24"/>
        </w:rPr>
        <w:t xml:space="preserve">Anonymity Token: </w:t>
      </w:r>
      <w:r>
        <w:rPr>
          <w:rFonts w:ascii="Times New Roman" w:cs="Times New Roman" w:eastAsia="Times New Roman" w:hAnsi="Times New Roman"/>
          <w:sz w:val="24"/>
          <w:szCs w:val="24"/>
        </w:rPr>
        <w:t xml:space="preserve">a code that stands in for a respondent so that a submitted evaluation can be counted without being traced to the student who gave it.</w:t>
      </w:r>
    </w:p>
    <w:p>
      <w:pPr>
        <w:spacing w:after="160" w:line="360"/>
        <w:jc w:val="both"/>
      </w:pPr>
      <w:r>
        <w:rPr>
          <w:rFonts w:ascii="Times New Roman" w:cs="Times New Roman" w:eastAsia="Times New Roman" w:hAnsi="Times New Roman"/>
          <w:b/>
          <w:bCs/>
          <w:sz w:val="24"/>
          <w:szCs w:val="24"/>
        </w:rPr>
        <w:t xml:space="preserve">Response Rate: </w:t>
      </w:r>
      <w:r>
        <w:rPr>
          <w:rFonts w:ascii="Times New Roman" w:cs="Times New Roman" w:eastAsia="Times New Roman" w:hAnsi="Times New Roman"/>
          <w:sz w:val="24"/>
          <w:szCs w:val="24"/>
        </w:rPr>
        <w:t xml:space="preserve">the proportion of enrolled students on a course who submitted an evaluation, used to judge whether a result is representative.</w:t>
      </w:r>
    </w:p>
    <w:p>
      <w:pPr>
        <w:spacing w:after="160" w:line="360"/>
        <w:jc w:val="both"/>
      </w:pPr>
      <w:r>
        <w:rPr>
          <w:rFonts w:ascii="Times New Roman" w:cs="Times New Roman" w:eastAsia="Times New Roman" w:hAnsi="Times New Roman"/>
          <w:b/>
          <w:bCs/>
          <w:sz w:val="24"/>
          <w:szCs w:val="24"/>
        </w:rPr>
        <w:t xml:space="preserve">Reporting Threshold: </w:t>
      </w:r>
      <w:r>
        <w:rPr>
          <w:rFonts w:ascii="Times New Roman" w:cs="Times New Roman" w:eastAsia="Times New Roman" w:hAnsi="Times New Roman"/>
          <w:sz w:val="24"/>
          <w:szCs w:val="24"/>
        </w:rPr>
        <w:t xml:space="preserve">a minimum number of responses below which a result is not published, both because it is unreliable and because a very small group could make individual respondents identifiable.</w:t>
      </w:r>
    </w:p>
    <w:p>
      <w:pPr>
        <w:spacing w:after="160" w:line="360"/>
        <w:jc w:val="both"/>
      </w:pPr>
      <w:r>
        <w:rPr>
          <w:rFonts w:ascii="Times New Roman" w:cs="Times New Roman" w:eastAsia="Times New Roman" w:hAnsi="Times New Roman"/>
          <w:b/>
          <w:bCs/>
          <w:sz w:val="24"/>
          <w:szCs w:val="24"/>
        </w:rPr>
        <w:t xml:space="preserve">Rating-Style (Leniency) Adjustment: </w:t>
      </w:r>
      <w:r>
        <w:rPr>
          <w:rFonts w:ascii="Times New Roman" w:cs="Times New Roman" w:eastAsia="Times New Roman" w:hAnsi="Times New Roman"/>
          <w:sz w:val="24"/>
          <w:szCs w:val="24"/>
        </w:rPr>
        <w:t xml:space="preserve">a correction applied to a raw score to account for the tendency of some cohorts to rate systematically higher or lower than others.</w:t>
      </w:r>
    </w:p>
    <w:p>
      <w:pPr>
        <w:spacing w:after="160" w:line="360"/>
        <w:jc w:val="both"/>
      </w:pPr>
      <w:r>
        <w:rPr>
          <w:rFonts w:ascii="Times New Roman" w:cs="Times New Roman" w:eastAsia="Times New Roman" w:hAnsi="Times New Roman"/>
          <w:b/>
          <w:bCs/>
          <w:sz w:val="24"/>
          <w:szCs w:val="24"/>
        </w:rPr>
        <w:t xml:space="preserve">Role-Based Access Control (RBAC): </w:t>
      </w:r>
      <w:r>
        <w:rPr>
          <w:rFonts w:ascii="Times New Roman" w:cs="Times New Roman" w:eastAsia="Times New Roman" w:hAnsi="Times New Roman"/>
          <w:sz w:val="24"/>
          <w:szCs w:val="24"/>
        </w:rPr>
        <w:t xml:space="preserve">an access model in which the functions and data available to a user are determined by the role they hold — here Student, Lecturer or Administrator.</w:t>
      </w:r>
    </w:p>
    <w:p>
      <w:pPr>
        <w:spacing w:after="160" w:line="360"/>
        <w:jc w:val="both"/>
      </w:pPr>
      <w:r>
        <w:rPr>
          <w:rFonts w:ascii="Times New Roman" w:cs="Times New Roman" w:eastAsia="Times New Roman" w:hAnsi="Times New Roman"/>
          <w:b/>
          <w:bCs/>
          <w:sz w:val="24"/>
          <w:szCs w:val="24"/>
        </w:rPr>
        <w:t xml:space="preserve">Single-Page Application (SPA): </w:t>
      </w:r>
      <w:r>
        <w:rPr>
          <w:rFonts w:ascii="Times New Roman" w:cs="Times New Roman" w:eastAsia="Times New Roman" w:hAnsi="Times New Roman"/>
          <w:sz w:val="24"/>
          <w:szCs w:val="24"/>
        </w:rPr>
        <w:t xml:space="preserve">a web application that loads a single document once and updates its views on the client without reloading the page.</w:t>
      </w:r>
    </w:p>
    <w:p>
      <w:pPr>
        <w:spacing w:after="160" w:line="360"/>
        <w:jc w:val="both"/>
      </w:pPr>
      <w:r>
        <w:rPr>
          <w:rFonts w:ascii="Times New Roman" w:cs="Times New Roman" w:eastAsia="Times New Roman" w:hAnsi="Times New Roman"/>
          <w:b/>
          <w:bCs/>
          <w:sz w:val="24"/>
          <w:szCs w:val="24"/>
        </w:rPr>
        <w:t xml:space="preserve">Client-Side: </w:t>
      </w:r>
      <w:r>
        <w:rPr>
          <w:rFonts w:ascii="Times New Roman" w:cs="Times New Roman" w:eastAsia="Times New Roman" w:hAnsi="Times New Roman"/>
          <w:sz w:val="24"/>
          <w:szCs w:val="24"/>
        </w:rPr>
        <w:t xml:space="preserve">executed within the user’s own web browser rather than on a remote server.</w:t>
      </w:r>
    </w:p>
    <w:p>
      <w:pPr>
        <w:pageBreakBefore/>
        <w:spacing w:after="0" w:before="240" w:line="360"/>
        <w:jc w:val="center"/>
      </w:pPr>
      <w:r>
        <w:rPr>
          <w:rFonts w:ascii="Times New Roman" w:cs="Times New Roman" w:eastAsia="Times New Roman" w:hAnsi="Times New Roman"/>
          <w:b/>
          <w:bCs/>
          <w:caps/>
          <w:sz w:val="24"/>
          <w:szCs w:val="24"/>
        </w:rPr>
        <w:t xml:space="preserve">CHAPTER TWO</w:t>
      </w:r>
    </w:p>
    <w:p>
      <w:pPr>
        <w:pStyle w:val="Heading1"/>
        <w:spacing w:after="200" w:before="0" w:line="360"/>
        <w:jc w:val="center"/>
      </w:pPr>
      <w:r>
        <w:rPr>
          <w:rFonts w:ascii="Times New Roman" w:cs="Times New Roman" w:eastAsia="Times New Roman" w:hAnsi="Times New Roman"/>
          <w:b/>
          <w:bCs/>
          <w:caps/>
          <w:sz w:val="24"/>
          <w:szCs w:val="24"/>
        </w:rPr>
        <w:t xml:space="preserve">LITERATURE REVIEW</w:t>
      </w:r>
    </w:p>
    <w:p>
      <w:pPr>
        <w:pStyle w:val="Heading2"/>
        <w:spacing w:after="100" w:before="220" w:line="360"/>
      </w:pPr>
      <w:r>
        <w:rPr>
          <w:rFonts w:ascii="Times New Roman" w:cs="Times New Roman" w:eastAsia="Times New Roman" w:hAnsi="Times New Roman"/>
          <w:b/>
          <w:bCs/>
          <w:sz w:val="24"/>
          <w:szCs w:val="24"/>
        </w:rPr>
        <w:t xml:space="preserve">2.1 Introduction</w:t>
      </w:r>
    </w:p>
    <w:p>
      <w:pPr>
        <w:spacing w:after="160" w:line="360"/>
        <w:jc w:val="both"/>
      </w:pPr>
      <w:r>
        <w:rPr>
          <w:rFonts w:ascii="Times New Roman" w:cs="Times New Roman" w:eastAsia="Times New Roman" w:hAnsi="Times New Roman"/>
          <w:sz w:val="24"/>
          <w:szCs w:val="24"/>
        </w:rPr>
        <w:t xml:space="preserve">This chapter reviews the literature relevant to the design of a web-based teaching-evaluation system. It examines the long tradition of student evaluation of teaching, the vigorous debate over its validity and biases, the problem of rating style and its adjustment, and the role of anonymity in eliciting candid feedback. It then reviews the evidence on online evaluation and response rates, the theory of technology adoption, and the web, access-control, usability and software-engineering foundations on which the system is built, before reviewing related systems and stating the gap the study addresses. Each body of work is related to the present project, with its contribution and its limitation identified.</w:t>
      </w:r>
    </w:p>
    <w:p>
      <w:pPr>
        <w:pStyle w:val="Heading2"/>
        <w:spacing w:after="100" w:before="220" w:line="360"/>
      </w:pPr>
      <w:r>
        <w:rPr>
          <w:rFonts w:ascii="Times New Roman" w:cs="Times New Roman" w:eastAsia="Times New Roman" w:hAnsi="Times New Roman"/>
          <w:b/>
          <w:bCs/>
          <w:sz w:val="24"/>
          <w:szCs w:val="24"/>
        </w:rPr>
        <w:t xml:space="preserve">2.2 Student Evaluation of Teaching in Higher Education</w:t>
      </w:r>
    </w:p>
    <w:p>
      <w:pPr>
        <w:spacing w:after="160" w:line="360"/>
        <w:jc w:val="both"/>
      </w:pPr>
      <w:r>
        <w:rPr>
          <w:rFonts w:ascii="Times New Roman" w:cs="Times New Roman" w:eastAsia="Times New Roman" w:hAnsi="Times New Roman"/>
          <w:sz w:val="24"/>
          <w:szCs w:val="24"/>
        </w:rPr>
        <w:t xml:space="preserve">The systematic use of student ratings to evaluate university teaching has been studied for over half a century. Marsh (1987) provided a comprehensive account of the field and, through the Students’ Evaluation of Educational Quality instrument, established that effective teaching is not a single quantity but a set of distinct dimensions — clarity, organisation, breadth, assessment and rapport among them — a multidimensional view confirmed in the review of Abrami, d’Apollonia and Rosenfield (2007). This directly motivates the present system’s use of five separate dimensions rather than a single overall mark. Marsh and Roche (1997) argued that such ratings are most useful when they are reliable, multidimensional and fed back constructively to support development, and Centra (1993) situated student ratings within a broader programme of reflective faculty evaluation. Reviews by Wachtel (1998), Kulik (2001), Benton and Cashin (2012) and, most comprehensively, Spooren, Brockx and Mortelmans (2013) survey the accumulated evidence, while the classic meta-analysis of multisection validity studies by Cohen (1981) reported a positive association between ratings and student achievement. Richardson (2005) reviews the instruments used to obtain student feedback and the uses to which the results are put. Together these works justify the very enterprise of structured student evaluation and its multidimensional form; their limitation, for a builder, is that they concern the instrument and its interpretation rather than the software through which evaluation is delivered, which the present study supplies.</w:t>
      </w:r>
    </w:p>
    <w:p>
      <w:pPr>
        <w:pStyle w:val="Heading2"/>
        <w:spacing w:after="100" w:before="220" w:line="360"/>
      </w:pPr>
      <w:r>
        <w:rPr>
          <w:rFonts w:ascii="Times New Roman" w:cs="Times New Roman" w:eastAsia="Times New Roman" w:hAnsi="Times New Roman"/>
          <w:b/>
          <w:bCs/>
          <w:sz w:val="24"/>
          <w:szCs w:val="24"/>
        </w:rPr>
        <w:t xml:space="preserve">2.3 Validity, Bias and the Limits of Student Ratings</w:t>
      </w:r>
    </w:p>
    <w:p>
      <w:pPr>
        <w:spacing w:after="160" w:line="360"/>
        <w:jc w:val="both"/>
      </w:pPr>
      <w:r>
        <w:rPr>
          <w:rFonts w:ascii="Times New Roman" w:cs="Times New Roman" w:eastAsia="Times New Roman" w:hAnsi="Times New Roman"/>
          <w:sz w:val="24"/>
          <w:szCs w:val="24"/>
        </w:rPr>
        <w:t xml:space="preserve">The use of student ratings is not without serious challenge, and an honest design must acknowledge it. A meta-analysis by Uttl, White and Gonzalez (2017) re-examined the multisection studies and concluded that, once study size is accounted for, ratings are not meaningfully related to learning — a direct challenge to the validity argued from Cohen (1981). Experimental work has exposed bias: MacNell, Driscoll and Hunt (2015) found that an online instructor rated more highly under a male name than a female one for identical teaching, and Boring (2017) found systematic gender bias in a large observational dataset. Stark and Freishtat (2014) criticise the statistical naivety with which ratings are commonly reported and averaged, and Clayson (2009) questions the assumed link between ratings and learning. This literature does not invalidate student evaluation, but it disciplines its use: it argues for reporting distributions rather than bare means, for caution in comparing small samples, and for treating ratings as one source of evidence among several. The present system reflects these lessons in showing the full distribution of ratings alongside the mean, in suppressing results computed on very few responses, and in presenting scores as indicators for reflection rather than definitive verdicts.</w:t>
      </w:r>
    </w:p>
    <w:p>
      <w:pPr>
        <w:pStyle w:val="Heading2"/>
        <w:spacing w:after="100" w:before="220" w:line="360"/>
      </w:pPr>
      <w:r>
        <w:rPr>
          <w:rFonts w:ascii="Times New Roman" w:cs="Times New Roman" w:eastAsia="Times New Roman" w:hAnsi="Times New Roman"/>
          <w:b/>
          <w:bCs/>
          <w:sz w:val="24"/>
          <w:szCs w:val="24"/>
        </w:rPr>
        <w:t xml:space="preserve">2.4 Grading Leniency and Rating-Style Adjustment</w:t>
      </w:r>
    </w:p>
    <w:p>
      <w:pPr>
        <w:spacing w:after="160" w:line="360"/>
        <w:jc w:val="both"/>
      </w:pPr>
      <w:r>
        <w:rPr>
          <w:rFonts w:ascii="Times New Roman" w:cs="Times New Roman" w:eastAsia="Times New Roman" w:hAnsi="Times New Roman"/>
          <w:sz w:val="24"/>
          <w:szCs w:val="24"/>
        </w:rPr>
        <w:t xml:space="preserve">A specific and well-documented threat to the fairness of raw ratings is their contamination by grading leniency and differences in rating style. Greenwald and Gillmore (1997) argued that grading leniency is a removable contaminant of student ratings, and Centra (2003) examined whether lecturers can secure higher ratings by grading generously or demanding less work, while McPherson (2006) analysed the determinants of how students evaluate teachers. The practical implication is that a raw mean may reward leniency rather than teaching quality, and that comparisons across staff are fairer when scores are adjusted for such style effects. This literature is the direct justification for the present system distinguishing a raw mean from an adjusted score in the administrator’s staff-results view; the report is explicit, however, that the adjustment demonstrated in this build is illustrative and that a production system would compute it from a statistical model of the response set, as these authors describe.</w:t>
      </w:r>
    </w:p>
    <w:p>
      <w:pPr>
        <w:pStyle w:val="Heading2"/>
        <w:spacing w:after="100" w:before="220" w:line="360"/>
      </w:pPr>
      <w:r>
        <w:rPr>
          <w:rFonts w:ascii="Times New Roman" w:cs="Times New Roman" w:eastAsia="Times New Roman" w:hAnsi="Times New Roman"/>
          <w:b/>
          <w:bCs/>
          <w:sz w:val="24"/>
          <w:szCs w:val="24"/>
        </w:rPr>
        <w:t xml:space="preserve">2.5 Anonymity, Candour and Privacy in Feedback</w:t>
      </w:r>
    </w:p>
    <w:p>
      <w:pPr>
        <w:spacing w:after="160" w:line="360"/>
        <w:jc w:val="both"/>
      </w:pPr>
      <w:r>
        <w:rPr>
          <w:rFonts w:ascii="Times New Roman" w:cs="Times New Roman" w:eastAsia="Times New Roman" w:hAnsi="Times New Roman"/>
          <w:sz w:val="24"/>
          <w:szCs w:val="24"/>
        </w:rPr>
        <w:t xml:space="preserve">Whether students respond, and respond honestly, depends heavily on their confidence that they cannot be identified. A body of survey-methodology research establishes the effect: Joinson (1999) found that anonymity reduces social-desirability distortion and raises self-disclosure in questionnaires; Ong and Weiss (2000) showed that anonymity increases willingness to answer sensitive questions truthfully; and Tourangeau and Yan (2007) review at length how the conditions of a survey affect honest answering of sensitive items. Pardo and Siemens (2014) set out the corresponding ethical and privacy principles for the use of student data, including transparency and the protection of the individual. These works are the direct justification for the central design commitment of the present system — that a student’s identity is decoupled from their responses — and for the accompanying safeguard that results are withheld when a group is so small that responses could be attributed to an individual. Their limitation is that they establish the principle without prescribing a concrete browser-based mechanism, which the present design supplies while acknowledging that the mechanism must ultimately be enforced on the server.</w:t>
      </w:r>
    </w:p>
    <w:p>
      <w:pPr>
        <w:pStyle w:val="Heading2"/>
        <w:spacing w:after="100" w:before="220" w:line="360"/>
      </w:pPr>
      <w:r>
        <w:rPr>
          <w:rFonts w:ascii="Times New Roman" w:cs="Times New Roman" w:eastAsia="Times New Roman" w:hAnsi="Times New Roman"/>
          <w:b/>
          <w:bCs/>
          <w:sz w:val="24"/>
          <w:szCs w:val="24"/>
        </w:rPr>
        <w:t xml:space="preserve">2.6 Online Evaluation and Response Rates</w:t>
      </w:r>
    </w:p>
    <w:p>
      <w:pPr>
        <w:spacing w:after="160" w:line="360"/>
        <w:jc w:val="both"/>
      </w:pPr>
      <w:r>
        <w:rPr>
          <w:rFonts w:ascii="Times New Roman" w:cs="Times New Roman" w:eastAsia="Times New Roman" w:hAnsi="Times New Roman"/>
          <w:sz w:val="24"/>
          <w:szCs w:val="24"/>
        </w:rPr>
        <w:t xml:space="preserve">The shift from paper to online evaluation, which the present system embodies, has been studied closely, chiefly through its effect on response rates. Layne, DeCristoforo and McGinty (1999), Dommeyer, Baum, Hanna and Chapman (2004), Avery, Bryant, Mathios, Kang and Bell (2006) and Stowell, Addison and Smith (2012) compared online and in-class administration and found online response rates generally lower unless deliberately encouraged, while reporting that the ratings themselves are broadly comparable across modes. Nulty (2008) synthesises this evidence and proposes practical measures for achieving adequate online response rates. The implication for the present system is twofold: that the online medium brings clear gains in speed, consistency and analysability, and that response rate must be measured and displayed and treated as a condition of reporting — which is precisely why the system computes a response rate for each course and applies a reporting threshold to it.</w:t>
      </w:r>
    </w:p>
    <w:p>
      <w:pPr>
        <w:pStyle w:val="Heading2"/>
        <w:spacing w:after="100" w:before="220" w:line="360"/>
      </w:pPr>
      <w:r>
        <w:rPr>
          <w:rFonts w:ascii="Times New Roman" w:cs="Times New Roman" w:eastAsia="Times New Roman" w:hAnsi="Times New Roman"/>
          <w:b/>
          <w:bCs/>
          <w:sz w:val="24"/>
          <w:szCs w:val="24"/>
        </w:rPr>
        <w:t xml:space="preserve">2.7 Technology Adoption and Information-Systems Success</w:t>
      </w:r>
    </w:p>
    <w:p>
      <w:pPr>
        <w:spacing w:after="160" w:line="360"/>
        <w:jc w:val="both"/>
      </w:pPr>
      <w:r>
        <w:rPr>
          <w:rFonts w:ascii="Times New Roman" w:cs="Times New Roman" w:eastAsia="Times New Roman" w:hAnsi="Times New Roman"/>
          <w:sz w:val="24"/>
          <w:szCs w:val="24"/>
        </w:rPr>
        <w:t xml:space="preserve">Whether students and staff use the system depends on its acceptance. The Technology Acceptance Model of Davis (1989) holds that adoption is governed chiefly by perceived usefulness and perceived ease of use, and the Unified Theory of Acceptance and Use of Technology of Venkatesh, Morris, Davis and Davis (2003) extends this with performance expectancy, effort expectancy, social influence and facilitating conditions. Read alongside the information-systems success model of DeLone and McLean (2003) and the broader account of institutional information systems by Laudon and Laudon (2020), these theories imply that students will complete evaluations only if the process is quick and evidently confidential, and that lecturers and administrators will rely on the results only if the information is of visible quality. These considerations shaped the system’s short multi-step form, its immediate and legible presentation of scores, and its explicit treatment of response rate and data sufficiency.</w:t>
      </w:r>
    </w:p>
    <w:p>
      <w:pPr>
        <w:pStyle w:val="Heading2"/>
        <w:spacing w:after="100" w:before="220" w:line="360"/>
      </w:pPr>
      <w:r>
        <w:rPr>
          <w:rFonts w:ascii="Times New Roman" w:cs="Times New Roman" w:eastAsia="Times New Roman" w:hAnsi="Times New Roman"/>
          <w:b/>
          <w:bCs/>
          <w:sz w:val="24"/>
          <w:szCs w:val="24"/>
        </w:rPr>
        <w:t xml:space="preserve">2.8 Web Architecture and Client-Side Implementation</w:t>
      </w:r>
    </w:p>
    <w:p>
      <w:pPr>
        <w:spacing w:after="160" w:line="360"/>
        <w:jc w:val="both"/>
      </w:pPr>
      <w:r>
        <w:rPr>
          <w:rFonts w:ascii="Times New Roman" w:cs="Times New Roman" w:eastAsia="Times New Roman" w:hAnsi="Times New Roman"/>
          <w:sz w:val="24"/>
          <w:szCs w:val="24"/>
        </w:rPr>
        <w:t xml:space="preserve">The system is built directly on the technologies of the web. From the original account of the World-Wide Web by Berners-Lee, Cailliau, Luotonen, Nielsen and Secret (1994), web applications evolved towards rich client-side interaction, named as the Ajax approach by Garrett (2005) and culminating in the single-page application described by Mikowski and Powell (2013), in which one document is loaded once and its views are switched and re-rendered on the client. The present application is a direct instance of this model: the sign-in gate, the several role-specific views and the multi-step evaluation form are all switched and re-rendered on the client without further page loads. Flanagan (2020) documents the JavaScript language and the Document Object Model through which the interface is constructed, and the HTML5 specification (W3C, 2014) defines the document standards on which it rests. These works describe the general model, which typically assumes a server behind the client; the present system demonstrates the same model with its data seeded in the browser, marking the server connection as the point of extension.</w:t>
      </w:r>
    </w:p>
    <w:p>
      <w:pPr>
        <w:pStyle w:val="Heading2"/>
        <w:spacing w:after="100" w:before="220" w:line="360"/>
      </w:pPr>
      <w:r>
        <w:rPr>
          <w:rFonts w:ascii="Times New Roman" w:cs="Times New Roman" w:eastAsia="Times New Roman" w:hAnsi="Times New Roman"/>
          <w:b/>
          <w:bCs/>
          <w:sz w:val="24"/>
          <w:szCs w:val="24"/>
        </w:rPr>
        <w:t xml:space="preserve">2.9 Role-Based Access, Usability and Software Engineering</w:t>
      </w:r>
    </w:p>
    <w:p>
      <w:pPr>
        <w:spacing w:after="160" w:line="360"/>
        <w:jc w:val="both"/>
      </w:pPr>
      <w:r>
        <w:rPr>
          <w:rFonts w:ascii="Times New Roman" w:cs="Times New Roman" w:eastAsia="Times New Roman" w:hAnsi="Times New Roman"/>
          <w:sz w:val="24"/>
          <w:szCs w:val="24"/>
        </w:rPr>
        <w:t xml:space="preserve">Three further foundations complete the review. The mechanism by which the system shows each user only what their role permits derives from Role-Based Access Control, formalised by Sandhu, Coyne, Feinstein and Youman (1996) and standardised by Ferraiolo, Sandhu, Gavrila, Kuhn and Chandramouli (2001), in which permissions attach to roles rather than to individuals; the present system applies this in a three-role form of Student, Lecturer and Administrator. Because the users include students completing a form quickly and staff interpreting results, usability is a genuine concern: the heuristics of Nielsen (1994) — among them visibility of system status, consistency and error prevention — and the design principles of Shneiderman and Plaisant (2010), including the sequence of overview, then detail, informed the progress-tracked evaluation form and the layered presentation of results. The construction of the system followed established software-engineering practice, and it is documented in Chapter Four using object-oriented models. These works ground the access model, the interface and the method of the present study.</w:t>
      </w:r>
    </w:p>
    <w:p>
      <w:pPr>
        <w:pStyle w:val="Heading2"/>
        <w:spacing w:after="100" w:before="220" w:line="360"/>
      </w:pPr>
      <w:r>
        <w:rPr>
          <w:rFonts w:ascii="Times New Roman" w:cs="Times New Roman" w:eastAsia="Times New Roman" w:hAnsi="Times New Roman"/>
          <w:b/>
          <w:bCs/>
          <w:sz w:val="24"/>
          <w:szCs w:val="24"/>
        </w:rPr>
        <w:t xml:space="preserve">2.10 Review of Related Systems and Research Gap</w:t>
      </w:r>
    </w:p>
    <w:p>
      <w:pPr>
        <w:spacing w:after="160" w:line="360"/>
        <w:jc w:val="both"/>
      </w:pPr>
      <w:r>
        <w:rPr>
          <w:rFonts w:ascii="Times New Roman" w:cs="Times New Roman" w:eastAsia="Times New Roman" w:hAnsi="Times New Roman"/>
          <w:sz w:val="24"/>
          <w:szCs w:val="24"/>
        </w:rPr>
        <w:t xml:space="preserve">The systems that presently support teaching evaluation fall into a few classes, each with a shortfall the present study addresses. Paper questionnaires, still common at many institutions including the case university, are laborious to process, slow to report and unconvincing in their anonymity. Established rating instruments such as Marsh’s Students’ Evaluation of Educational Quality and the IDEA system reviewed by Benton and Cashin (2012) provide validated, multidimensional measures, but are proprietary instruments and reporting services rather than a system an institution can host and control for itself. The online evaluation modules of learning-management systems automate collection but, as the response-rate literature notes (Nulty, 2008), often achieve poor participation, and they present teaching results within a course-management frame rather than as a dedicated, comparable, institution-wide analytic governed by the information-quality concerns of DeLone and McLean (2003). Against this background two gaps are evident. First, the SET literature is rich on the instrument and its interpretation but offers little guidance on a lightweight, self-hostable, role-based application that delivers anonymised evaluation and presents adjusted, threshold-protected results to distinct audiences. Second, little existing work is set in, or adapted to, the resources and practices of a Nigerian university department. This study addresses both gaps by designing, implementing and evaluating such a system, honestly scoped to what a client-side prototype provides and explicit about the server-side extensions a production deployment would require.</w:t>
      </w:r>
    </w:p>
    <w:p>
      <w:pPr>
        <w:pageBreakBefore/>
        <w:spacing w:after="0" w:before="240" w:line="360"/>
        <w:jc w:val="center"/>
      </w:pPr>
      <w:r>
        <w:rPr>
          <w:rFonts w:ascii="Times New Roman" w:cs="Times New Roman" w:eastAsia="Times New Roman" w:hAnsi="Times New Roman"/>
          <w:b/>
          <w:bCs/>
          <w:caps/>
          <w:sz w:val="24"/>
          <w:szCs w:val="24"/>
        </w:rPr>
        <w:t xml:space="preserve">CHAPTER THREE</w:t>
      </w:r>
    </w:p>
    <w:p>
      <w:pPr>
        <w:pStyle w:val="Heading1"/>
        <w:spacing w:after="200" w:before="0" w:line="360"/>
        <w:jc w:val="center"/>
      </w:pPr>
      <w:r>
        <w:rPr>
          <w:rFonts w:ascii="Times New Roman" w:cs="Times New Roman" w:eastAsia="Times New Roman" w:hAnsi="Times New Roman"/>
          <w:b/>
          <w:bCs/>
          <w:caps/>
          <w:sz w:val="24"/>
          <w:szCs w:val="24"/>
        </w:rPr>
        <w:t xml:space="preserve">SYSTEM ANALYSIS AND METHODOLOGY</w:t>
      </w:r>
    </w:p>
    <w:p>
      <w:pPr>
        <w:pStyle w:val="Heading2"/>
        <w:spacing w:after="100" w:before="220" w:line="360"/>
      </w:pPr>
      <w:r>
        <w:rPr>
          <w:rFonts w:ascii="Times New Roman" w:cs="Times New Roman" w:eastAsia="Times New Roman" w:hAnsi="Times New Roman"/>
          <w:b/>
          <w:bCs/>
          <w:sz w:val="24"/>
          <w:szCs w:val="24"/>
        </w:rPr>
        <w:t xml:space="preserve">3.1 Data Gathering</w:t>
      </w:r>
    </w:p>
    <w:p>
      <w:pPr>
        <w:spacing w:after="160" w:line="360"/>
        <w:jc w:val="both"/>
      </w:pPr>
      <w:r>
        <w:rPr>
          <w:rFonts w:ascii="Times New Roman" w:cs="Times New Roman" w:eastAsia="Times New Roman" w:hAnsi="Times New Roman"/>
          <w:sz w:val="24"/>
          <w:szCs w:val="24"/>
        </w:rPr>
        <w:t xml:space="preserve">The requirements for the system were established through three complementary means. First, the existing practice of evaluating teaching at the university was observed directly: how paper questionnaires are distributed near the end of a semester, collected, and — where at all — tabulated by hand. Second, a review of the student-evaluation literature and of established instruments, discussed in Chapter Two, was used to identify the dimensions of teaching quality that a sound instrument should measure and the safeguards a credible process should provide. Third, informal discussions with fellow students and with members of staff surfaced the practical concerns that shaped the design — chiefly the students’ doubt that paper forms are truly anonymous, and the staff’s wish for results that are timely, comparable and not distorted by a handful of extreme responses.</w:t>
      </w:r>
    </w:p>
    <w:p>
      <w:pPr>
        <w:spacing w:after="160" w:line="360"/>
        <w:jc w:val="both"/>
      </w:pPr>
      <w:r>
        <w:rPr>
          <w:rFonts w:ascii="Times New Roman" w:cs="Times New Roman" w:eastAsia="Times New Roman" w:hAnsi="Times New Roman"/>
          <w:sz w:val="24"/>
          <w:szCs w:val="24"/>
        </w:rPr>
        <w:t xml:space="preserve">These sources converged on a consistent set of requirements: a consistent, multidimensional instrument; genuine and visible anonymity; automatic aggregation into scores, distributions and comments; safeguards against reporting on too few responses; an adjustment for rating style; and a clear separation of what students, lecturers and administrators may each see and do.</w:t>
      </w:r>
    </w:p>
    <w:p>
      <w:pPr>
        <w:pStyle w:val="Heading2"/>
        <w:spacing w:after="100" w:before="220" w:line="360"/>
      </w:pPr>
      <w:r>
        <w:rPr>
          <w:rFonts w:ascii="Times New Roman" w:cs="Times New Roman" w:eastAsia="Times New Roman" w:hAnsi="Times New Roman"/>
          <w:b/>
          <w:bCs/>
          <w:sz w:val="24"/>
          <w:szCs w:val="24"/>
        </w:rPr>
        <w:t xml:space="preserve">3.2 Research Methodology and Justification</w:t>
      </w:r>
    </w:p>
    <w:p>
      <w:pPr>
        <w:spacing w:after="160" w:line="360"/>
        <w:jc w:val="both"/>
      </w:pPr>
      <w:r>
        <w:rPr>
          <w:rFonts w:ascii="Times New Roman" w:cs="Times New Roman" w:eastAsia="Times New Roman" w:hAnsi="Times New Roman"/>
          <w:sz w:val="24"/>
          <w:szCs w:val="24"/>
        </w:rPr>
        <w:t xml:space="preserve">The system was developed using the Object-Oriented Analysis and Design Methodology (OOADM). OOADM models a system as a set of collaborating objects, each combining data and the operations upon it, and proceeds through object-oriented analysis of the problem domain to object-oriented design and implementation. It was chosen for three reasons. First, the problem domain is naturally expressed as objects — a course, a dimension, an evaluation response, a lecturer’s pooled result, a staff record — whose relationships map directly onto the design presented in Chapter Four. Second, OOADM’s standard models, the use-case, sequence and class diagrams, communicate the design clearly to a reader. Third, its support for encapsulation and reuse suits an interface assembled from repeated, self-contained view components. The methodology was applied iteratively and incrementally: each view and its behaviour were analysed, designed, implemented and tested in turn, and the whole was integrated into the single application described here.</w:t>
      </w:r>
    </w:p>
    <w:p>
      <w:pPr>
        <w:pStyle w:val="Heading2"/>
        <w:spacing w:after="100" w:before="220" w:line="360"/>
      </w:pPr>
      <w:r>
        <w:rPr>
          <w:rFonts w:ascii="Times New Roman" w:cs="Times New Roman" w:eastAsia="Times New Roman" w:hAnsi="Times New Roman"/>
          <w:b/>
          <w:bCs/>
          <w:sz w:val="24"/>
          <w:szCs w:val="24"/>
        </w:rPr>
        <w:t xml:space="preserve">3.3 System Analysis</w:t>
      </w:r>
    </w:p>
    <w:p>
      <w:pPr>
        <w:pStyle w:val="Heading3"/>
        <w:spacing w:after="80" w:before="160" w:line="360"/>
      </w:pPr>
      <w:r>
        <w:rPr>
          <w:rFonts w:ascii="Times New Roman" w:cs="Times New Roman" w:eastAsia="Times New Roman" w:hAnsi="Times New Roman"/>
          <w:b/>
          <w:bCs/>
          <w:sz w:val="24"/>
          <w:szCs w:val="24"/>
        </w:rPr>
        <w:t xml:space="preserve">3.3.1 Analysis of the Existing System</w:t>
      </w:r>
    </w:p>
    <w:p>
      <w:pPr>
        <w:spacing w:after="160" w:line="360"/>
        <w:jc w:val="both"/>
      </w:pPr>
      <w:r>
        <w:rPr>
          <w:rFonts w:ascii="Times New Roman" w:cs="Times New Roman" w:eastAsia="Times New Roman" w:hAnsi="Times New Roman"/>
          <w:sz w:val="24"/>
          <w:szCs w:val="24"/>
        </w:rPr>
        <w:t xml:space="preserve">The existing system is a periodic paper-based questionnaire. Near the end of a semester, printed forms are distributed in class, completed by the students present, collected, and — where resources allow — manually tallied into a summary. Analysis of this arrangement reveals several weaknesses. The process is slow and labour-intensive, so results arrive too late and too aggregated to inform teaching. Anonymity is doubtful, because a handwritten form handed to a departmental officer is not evidently untraceable, which suppresses candid responses. Coverage is partial, because only students physically present on the day respond, and no response rate is recorded. There is no correction for the tendency of some cohorts to rate high or low, so comparisons across staff are unfair. And there is no consistent, comparable institutional record of teaching quality on which a quality-assurance process could act.</w:t>
      </w:r>
    </w:p>
    <w:p>
      <w:pPr>
        <w:pStyle w:val="Heading3"/>
        <w:spacing w:after="80" w:before="160" w:line="360"/>
      </w:pPr>
      <w:r>
        <w:rPr>
          <w:rFonts w:ascii="Times New Roman" w:cs="Times New Roman" w:eastAsia="Times New Roman" w:hAnsi="Times New Roman"/>
          <w:b/>
          <w:bCs/>
          <w:sz w:val="24"/>
          <w:szCs w:val="24"/>
        </w:rPr>
        <w:t xml:space="preserve">3.3.2 Analysis of the Proposed System</w:t>
      </w:r>
    </w:p>
    <w:p>
      <w:pPr>
        <w:spacing w:after="160" w:line="360"/>
        <w:jc w:val="both"/>
      </w:pPr>
      <w:r>
        <w:rPr>
          <w:rFonts w:ascii="Times New Roman" w:cs="Times New Roman" w:eastAsia="Times New Roman" w:hAnsi="Times New Roman"/>
          <w:sz w:val="24"/>
          <w:szCs w:val="24"/>
        </w:rPr>
        <w:t xml:space="preserve">The proposed system is a web-based application that addresses each of these weaknesses. It presents a consistent five-dimension instrument to every student for the specific courses they are to evaluate, and it decouples the student’s identity from their responses so that feedback can be candid. It records a response rate for each course and aggregates responses automatically into per-dimension and overall scores, a distribution of ratings and screened comments, which it presents immediately and legibly. It withholds results where the number of responses is too small to be reliable or to protect anonymity, and it distinguishes a raw score from one adjusted for rating style. Through role-based access it offers each user only what is appropriate: a student evaluates and reviews their own submissions, a lecturer sees the pooled results for the courses they teach, and an administrator sees teaching quality across staff and controls the evaluation window and the underlying records.</w:t>
      </w:r>
    </w:p>
    <w:p>
      <w:pPr>
        <w:pStyle w:val="Heading2"/>
        <w:spacing w:after="100" w:before="220" w:line="360"/>
      </w:pPr>
      <w:r>
        <w:rPr>
          <w:rFonts w:ascii="Times New Roman" w:cs="Times New Roman" w:eastAsia="Times New Roman" w:hAnsi="Times New Roman"/>
          <w:b/>
          <w:bCs/>
          <w:sz w:val="24"/>
          <w:szCs w:val="24"/>
        </w:rPr>
        <w:t xml:space="preserve">3.4 Justification of the Proposed System</w:t>
      </w:r>
    </w:p>
    <w:p>
      <w:pPr>
        <w:spacing w:after="160" w:line="360"/>
        <w:jc w:val="both"/>
      </w:pPr>
      <w:r>
        <w:rPr>
          <w:rFonts w:ascii="Times New Roman" w:cs="Times New Roman" w:eastAsia="Times New Roman" w:hAnsi="Times New Roman"/>
          <w:sz w:val="24"/>
          <w:szCs w:val="24"/>
        </w:rPr>
        <w:t xml:space="preserve">The proposed system is justified by the weaknesses of the existing one and by the evidence reviewed in Chapter Two. It converts a slow, doubtfully anonymous and non-comparable process into one that is immediate, confidential and consistent. It embodies the multidimensional view of teaching quality that the literature supports, the anonymity that candid feedback requires, and the safeguards — response-rate reporting, minimum-response thresholds and rating-style adjustment — that fair interpretation demands. By delivering all of this as a self-contained client-side application, it also demonstrates that a useful institutional analytic can be built and hosted without heavy server infrastructure, while remaining explicit about the server-side extensions that a full production deployment would require.</w:t>
      </w:r>
    </w:p>
    <w:p>
      <w:pPr>
        <w:pageBreakBefore/>
        <w:spacing w:after="0" w:before="240" w:line="360"/>
        <w:jc w:val="center"/>
      </w:pPr>
      <w:r>
        <w:rPr>
          <w:rFonts w:ascii="Times New Roman" w:cs="Times New Roman" w:eastAsia="Times New Roman" w:hAnsi="Times New Roman"/>
          <w:b/>
          <w:bCs/>
          <w:caps/>
          <w:sz w:val="24"/>
          <w:szCs w:val="24"/>
        </w:rPr>
        <w:t xml:space="preserve">CHAPTER FOUR</w:t>
      </w:r>
    </w:p>
    <w:p>
      <w:pPr>
        <w:pStyle w:val="Heading1"/>
        <w:spacing w:after="200" w:before="0" w:line="360"/>
        <w:jc w:val="center"/>
      </w:pPr>
      <w:r>
        <w:rPr>
          <w:rFonts w:ascii="Times New Roman" w:cs="Times New Roman" w:eastAsia="Times New Roman" w:hAnsi="Times New Roman"/>
          <w:b/>
          <w:bCs/>
          <w:caps/>
          <w:sz w:val="24"/>
          <w:szCs w:val="24"/>
        </w:rPr>
        <w:t xml:space="preserve">SYSTEM DESIGN AND IMPLEMENTATION</w:t>
      </w:r>
    </w:p>
    <w:p>
      <w:pPr>
        <w:pStyle w:val="Heading2"/>
        <w:spacing w:after="100" w:before="220" w:line="360"/>
      </w:pPr>
      <w:r>
        <w:rPr>
          <w:rFonts w:ascii="Times New Roman" w:cs="Times New Roman" w:eastAsia="Times New Roman" w:hAnsi="Times New Roman"/>
          <w:b/>
          <w:bCs/>
          <w:sz w:val="24"/>
          <w:szCs w:val="24"/>
        </w:rPr>
        <w:t xml:space="preserve">4.1 Design and Specification of the Proposed System</w:t>
      </w:r>
    </w:p>
    <w:p>
      <w:pPr>
        <w:spacing w:after="160" w:line="360"/>
        <w:jc w:val="both"/>
      </w:pPr>
      <w:r>
        <w:rPr>
          <w:rFonts w:ascii="Times New Roman" w:cs="Times New Roman" w:eastAsia="Times New Roman" w:hAnsi="Times New Roman"/>
          <w:sz w:val="24"/>
          <w:szCs w:val="24"/>
        </w:rPr>
        <w:t xml:space="preserve">This section specifies the design of the system: the inputs it accepts, the outputs it produces, the access and anonymity model that governs it, and the structure of the data it holds. The design realises the objectives of Section 1.3 and the requirements of Section 3.1.</w:t>
      </w:r>
    </w:p>
    <w:p>
      <w:pPr>
        <w:pStyle w:val="Heading3"/>
        <w:spacing w:after="80" w:before="160" w:line="360"/>
      </w:pPr>
      <w:r>
        <w:rPr>
          <w:rFonts w:ascii="Times New Roman" w:cs="Times New Roman" w:eastAsia="Times New Roman" w:hAnsi="Times New Roman"/>
          <w:b/>
          <w:bCs/>
          <w:sz w:val="24"/>
          <w:szCs w:val="24"/>
        </w:rPr>
        <w:t xml:space="preserve">4.1.1 Input Design and Specification</w:t>
      </w:r>
    </w:p>
    <w:p>
      <w:pPr>
        <w:spacing w:after="160" w:line="360"/>
        <w:jc w:val="both"/>
      </w:pPr>
      <w:r>
        <w:rPr>
          <w:rFonts w:ascii="Times New Roman" w:cs="Times New Roman" w:eastAsia="Times New Roman" w:hAnsi="Times New Roman"/>
          <w:sz w:val="24"/>
          <w:szCs w:val="24"/>
        </w:rPr>
        <w:t xml:space="preserve">The system accepts three principal classes of input. The first is the sign-in input: a role selected from Student, Lecturer or Administrator, an identifier appropriate to that role — a matriculation number for a student, validated against the expected format, or a staff identifier — and a password. The second is the evaluation input: for each of the five dimensions, a student selects one of five ordered responses, from “strongly disagree” to “strongly agree”, for each statement, progressing through the dimensions by way of a step-by-step form with a visible progress indicator and the option to move back. The third is administrative input: the opening and closing of the evaluation window and the maintenance of the course and staff records. All inputs are validated at the point of entry — the matriculation format is checked, a password is required, and a dimension must be answered before the form will advance — so that only well-formed data enters the system.</w:t>
      </w:r>
    </w:p>
    <w:p>
      <w:pPr>
        <w:pStyle w:val="Heading3"/>
        <w:spacing w:after="80" w:before="160" w:line="360"/>
      </w:pPr>
      <w:r>
        <w:rPr>
          <w:rFonts w:ascii="Times New Roman" w:cs="Times New Roman" w:eastAsia="Times New Roman" w:hAnsi="Times New Roman"/>
          <w:b/>
          <w:bCs/>
          <w:sz w:val="24"/>
          <w:szCs w:val="24"/>
        </w:rPr>
        <w:t xml:space="preserve">4.1.2 Output Design and Specification</w:t>
      </w:r>
    </w:p>
    <w:p>
      <w:pPr>
        <w:spacing w:after="160" w:line="360"/>
        <w:jc w:val="both"/>
      </w:pPr>
      <w:r>
        <w:rPr>
          <w:rFonts w:ascii="Times New Roman" w:cs="Times New Roman" w:eastAsia="Times New Roman" w:hAnsi="Times New Roman"/>
          <w:sz w:val="24"/>
          <w:szCs w:val="24"/>
        </w:rPr>
        <w:t xml:space="preserve">The outputs are tailored to each role. A student sees the list of courses to be evaluated, with those already completed marked, a confirmation upon submission, and a history of their submissions. A lecturer sees, for each course they teach and subject to the reporting threshold, the overall adjusted score and raw mean, the number of responses and the response rate, a score for each of the five dimensions rendered as a labelled bar, a histogram showing the full distribution of ratings, and a list of screened, anonymised comments presented in randomised order. Where a course has too few responses, a clear notice is shown in place of a score. An administrator sees an institutional overview, and a staff-results table giving, for each lecturer, the number of courses and responses, the response rate, the raw and adjusted scores, and any data-sufficiency or rating-style flag. Every output is presented in a clean, readable layout that adapts to the size of the display.</w:t>
      </w:r>
    </w:p>
    <w:p>
      <w:pPr>
        <w:pStyle w:val="Heading3"/>
        <w:spacing w:after="80" w:before="160" w:line="360"/>
      </w:pPr>
      <w:r>
        <w:rPr>
          <w:rFonts w:ascii="Times New Roman" w:cs="Times New Roman" w:eastAsia="Times New Roman" w:hAnsi="Times New Roman"/>
          <w:b/>
          <w:bCs/>
          <w:sz w:val="24"/>
          <w:szCs w:val="24"/>
        </w:rPr>
        <w:t xml:space="preserve">4.1.3 Security and Access Design and Specification</w:t>
      </w:r>
    </w:p>
    <w:p>
      <w:pPr>
        <w:spacing w:after="160" w:line="360"/>
        <w:jc w:val="both"/>
      </w:pPr>
      <w:r>
        <w:rPr>
          <w:rFonts w:ascii="Times New Roman" w:cs="Times New Roman" w:eastAsia="Times New Roman" w:hAnsi="Times New Roman"/>
          <w:sz w:val="24"/>
          <w:szCs w:val="24"/>
        </w:rPr>
        <w:t xml:space="preserve">Access is governed by a three-role model. A Student may evaluate their own assigned courses and view their own submission history; a Lecturer may view the pooled results only for the courses they teach; an Administrator may view results across all staff and manage the evaluation window and records. Each role is shown only the menu and data appropriate to it, realising the role-based access model discussed in Chapter Two.</w:t>
      </w:r>
    </w:p>
    <w:p>
      <w:pPr>
        <w:spacing w:after="160" w:line="360"/>
        <w:jc w:val="both"/>
      </w:pPr>
      <w:r>
        <w:rPr>
          <w:rFonts w:ascii="Times New Roman" w:cs="Times New Roman" w:eastAsia="Times New Roman" w:hAnsi="Times New Roman"/>
          <w:sz w:val="24"/>
          <w:szCs w:val="24"/>
        </w:rPr>
        <w:t xml:space="preserve">The defining security property of the system is the anonymity of the respondent. By design, a student’s identity is separated from their submitted responses so that no user — not a lecturer, not an administrator — can trace a rating or comment to the student who gave it. In the present build an anonymity token is derived in the browser to demonstrate this separation; as the source code itself records, a production deployment must issue such tokens on the server from a cryptographically secure random generator, held in a table that is never joined back to the student record. Two further safeguards support anonymity: results are suppressed for any course with fewer responses than the reporting threshold, so that individuals in a small group cannot be identified, and comments are screened for abusive language and identifying details and presented in randomised order so that they cannot be aligned with the rating rows. The report is explicit that password verification and the server-side issuance of tokens are the security extensions required for production, the present build validating identifier format and role rather than authenticating real accounts.</w:t>
      </w:r>
    </w:p>
    <w:p>
      <w:pPr>
        <w:pStyle w:val="Heading3"/>
        <w:spacing w:after="80" w:before="160" w:line="360"/>
      </w:pPr>
      <w:r>
        <w:rPr>
          <w:rFonts w:ascii="Times New Roman" w:cs="Times New Roman" w:eastAsia="Times New Roman" w:hAnsi="Times New Roman"/>
          <w:b/>
          <w:bCs/>
          <w:sz w:val="24"/>
          <w:szCs w:val="24"/>
        </w:rPr>
        <w:t xml:space="preserve">4.1.4 Data Design and Specification</w:t>
      </w:r>
    </w:p>
    <w:p>
      <w:pPr>
        <w:spacing w:after="160" w:line="360"/>
        <w:jc w:val="both"/>
      </w:pPr>
      <w:r>
        <w:rPr>
          <w:rFonts w:ascii="Times New Roman" w:cs="Times New Roman" w:eastAsia="Times New Roman" w:hAnsi="Times New Roman"/>
          <w:sz w:val="24"/>
          <w:szCs w:val="24"/>
        </w:rPr>
        <w:t xml:space="preserve">The data of the system is organised as a set of structured collections, each a record type with a fixed set of typed fields. Although these collections are held in the browser in the present build, they are modelled on established database principles so that they could be replaced by server-side tables without altering the behaviour defined upon them. The principal record types are summarised below.</w:t>
      </w:r>
    </w:p>
    <w:tbl>
      <w:tblPr>
        <w:tblW w:type="dxa" w:w="9020"/>
        <w:tblBorders>
          <w:top w:val="single" w:color="000000" w:sz="4"/>
          <w:left w:val="single" w:color="000000" w:sz="4"/>
          <w:bottom w:val="single" w:color="000000" w:sz="4"/>
          <w:right w:val="single" w:color="000000" w:sz="4"/>
          <w:insideH w:val="single" w:color="auto" w:sz="4"/>
          <w:insideV w:val="single" w:color="auto" w:sz="4"/>
        </w:tblBorders>
      </w:tblPr>
      <w:tblGrid>
        <w:gridCol w:w="1900"/>
        <w:gridCol w:w="4400"/>
        <w:gridCol w:w="2720"/>
      </w:tblGrid>
      <w:tr>
        <w:trPr>
          <w:tblHeader/>
        </w:trPr>
        <w:tc>
          <w:tcPr>
            <w:tcW w:type="dxa" w:w="1900"/>
            <w:tcBorders>
              <w:top w:val="single" w:color="000000" w:sz="4"/>
              <w:left w:val="single" w:color="000000" w:sz="4"/>
              <w:bottom w:val="single" w:color="000000" w:sz="4"/>
              <w:right w:val="single" w:color="000000" w:sz="4"/>
            </w:tcBorders>
            <w:shd w:fill="E4DAD0"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Record type</w:t>
            </w:r>
          </w:p>
        </w:tc>
        <w:tc>
          <w:tcPr>
            <w:tcW w:type="dxa" w:w="4400"/>
            <w:tcBorders>
              <w:top w:val="single" w:color="000000" w:sz="4"/>
              <w:left w:val="single" w:color="000000" w:sz="4"/>
              <w:bottom w:val="single" w:color="000000" w:sz="4"/>
              <w:right w:val="single" w:color="000000" w:sz="4"/>
            </w:tcBorders>
            <w:shd w:fill="E4DAD0"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Principal fields</w:t>
            </w:r>
          </w:p>
        </w:tc>
        <w:tc>
          <w:tcPr>
            <w:tcW w:type="dxa" w:w="2720"/>
            <w:tcBorders>
              <w:top w:val="single" w:color="000000" w:sz="4"/>
              <w:left w:val="single" w:color="000000" w:sz="4"/>
              <w:bottom w:val="single" w:color="000000" w:sz="4"/>
              <w:right w:val="single" w:color="000000" w:sz="4"/>
            </w:tcBorders>
            <w:shd w:fill="E4DAD0"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Purpose</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Course</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code, title, lecturer, unit, completed</w:t>
            </w:r>
          </w:p>
        </w:tc>
        <w:tc>
          <w:tcPr>
            <w:tcW w:type="dxa" w:w="2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 course a student is to evaluate</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Dimension</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id, name, items</w:t>
            </w:r>
          </w:p>
        </w:tc>
        <w:tc>
          <w:tcPr>
            <w:tcW w:type="dxa" w:w="2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 teaching-quality dimension and its statements</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Evaluation Response</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course, answers, token</w:t>
            </w:r>
          </w:p>
        </w:tc>
        <w:tc>
          <w:tcPr>
            <w:tcW w:type="dxa" w:w="2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 student’s anonymised answers for one course</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Lecturer Result</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code, title, enrolled, responses, scores, distribution, comments</w:t>
            </w:r>
          </w:p>
        </w:tc>
        <w:tc>
          <w:tcPr>
            <w:tcW w:type="dxa" w:w="2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Pooled feedback for a taught course</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Staff Row</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name, department, courses, responses, rate, raw, adjusted, flag</w:t>
            </w:r>
          </w:p>
        </w:tc>
        <w:tc>
          <w:tcPr>
            <w:tcW w:type="dxa" w:w="2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 lecturer’s institution-level summary</w:t>
            </w:r>
          </w:p>
        </w:tc>
      </w:tr>
      <w:t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Session State</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role, view, token, active course, step, answers</w:t>
            </w:r>
          </w:p>
        </w:tc>
        <w:tc>
          <w:tcPr>
            <w:tcW w:type="dxa" w:w="2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The acting user’s current session</w:t>
            </w:r>
          </w:p>
        </w:tc>
      </w:tr>
    </w:tbl>
    <w:p>
      <w:pPr>
        <w:pStyle w:val="Heading2"/>
        <w:spacing w:after="100" w:before="220" w:line="360"/>
      </w:pPr>
      <w:r>
        <w:rPr>
          <w:rFonts w:ascii="Times New Roman" w:cs="Times New Roman" w:eastAsia="Times New Roman" w:hAnsi="Times New Roman"/>
          <w:b/>
          <w:bCs/>
          <w:sz w:val="24"/>
          <w:szCs w:val="24"/>
        </w:rPr>
        <w:t xml:space="preserve">4.2 System Development Tools and Justification</w:t>
      </w:r>
    </w:p>
    <w:p>
      <w:pPr>
        <w:spacing w:after="160" w:line="360"/>
        <w:jc w:val="both"/>
      </w:pPr>
      <w:r>
        <w:rPr>
          <w:rFonts w:ascii="Times New Roman" w:cs="Times New Roman" w:eastAsia="Times New Roman" w:hAnsi="Times New Roman"/>
          <w:sz w:val="24"/>
          <w:szCs w:val="24"/>
        </w:rPr>
        <w:t xml:space="preserve">The system was implemented using the core technologies of the web platform, chosen for their universal availability and their fitness for a lightweight, self-contained application.</w:t>
      </w:r>
    </w:p>
    <w:p>
      <w:pPr>
        <w:spacing w:after="160" w:line="360"/>
        <w:jc w:val="both"/>
      </w:pPr>
      <w:r>
        <w:rPr>
          <w:rFonts w:ascii="Times New Roman" w:cs="Times New Roman" w:eastAsia="Times New Roman" w:hAnsi="Times New Roman"/>
          <w:b/>
          <w:bCs/>
          <w:sz w:val="24"/>
          <w:szCs w:val="24"/>
        </w:rPr>
        <w:t xml:space="preserve">HTML5 </w:t>
      </w:r>
      <w:r>
        <w:rPr>
          <w:rFonts w:ascii="Times New Roman" w:cs="Times New Roman" w:eastAsia="Times New Roman" w:hAnsi="Times New Roman"/>
          <w:sz w:val="24"/>
          <w:szCs w:val="24"/>
        </w:rPr>
        <w:t xml:space="preserve">was used to structure the document and its several views, providing the semantic elements and form controls on which the interface is built.</w:t>
      </w:r>
    </w:p>
    <w:p>
      <w:pPr>
        <w:spacing w:after="160" w:line="360"/>
        <w:jc w:val="both"/>
      </w:pPr>
      <w:r>
        <w:rPr>
          <w:rFonts w:ascii="Times New Roman" w:cs="Times New Roman" w:eastAsia="Times New Roman" w:hAnsi="Times New Roman"/>
          <w:b/>
          <w:bCs/>
          <w:sz w:val="24"/>
          <w:szCs w:val="24"/>
        </w:rPr>
        <w:t xml:space="preserve">CSS3 </w:t>
      </w:r>
      <w:r>
        <w:rPr>
          <w:rFonts w:ascii="Times New Roman" w:cs="Times New Roman" w:eastAsia="Times New Roman" w:hAnsi="Times New Roman"/>
          <w:sz w:val="24"/>
          <w:szCs w:val="24"/>
        </w:rPr>
        <w:t xml:space="preserve">was used for presentation, using custom properties for a consistent visual scheme and a responsive layout that adapts to the size of the display.</w:t>
      </w:r>
    </w:p>
    <w:p>
      <w:pPr>
        <w:spacing w:after="160" w:line="360"/>
        <w:jc w:val="both"/>
      </w:pPr>
      <w:r>
        <w:rPr>
          <w:rFonts w:ascii="Times New Roman" w:cs="Times New Roman" w:eastAsia="Times New Roman" w:hAnsi="Times New Roman"/>
          <w:b/>
          <w:bCs/>
          <w:sz w:val="24"/>
          <w:szCs w:val="24"/>
        </w:rPr>
        <w:t xml:space="preserve">JavaScript </w:t>
      </w:r>
      <w:r>
        <w:rPr>
          <w:rFonts w:ascii="Times New Roman" w:cs="Times New Roman" w:eastAsia="Times New Roman" w:hAnsi="Times New Roman"/>
          <w:sz w:val="24"/>
          <w:szCs w:val="24"/>
        </w:rPr>
        <w:t xml:space="preserve">provided all of the application logic — the role gate, the anonymity-token preview, the step-by-step evaluation flow, the aggregation of responses into scores and distributions, the reporting thresholds, and the rendering of every view — operating directly on the Document Object Model without any external framework, which keeps the application small and dependency-free.</w:t>
      </w:r>
    </w:p>
    <w:p>
      <w:pPr>
        <w:spacing w:after="160" w:line="360"/>
        <w:jc w:val="both"/>
      </w:pPr>
      <w:r>
        <w:rPr>
          <w:rFonts w:ascii="Times New Roman" w:cs="Times New Roman" w:eastAsia="Times New Roman" w:hAnsi="Times New Roman"/>
          <w:b/>
          <w:bCs/>
          <w:sz w:val="24"/>
          <w:szCs w:val="24"/>
        </w:rPr>
        <w:t xml:space="preserve">A deterministic data generator </w:t>
      </w:r>
      <w:r>
        <w:rPr>
          <w:rFonts w:ascii="Times New Roman" w:cs="Times New Roman" w:eastAsia="Times New Roman" w:hAnsi="Times New Roman"/>
          <w:sz w:val="24"/>
          <w:szCs w:val="24"/>
        </w:rPr>
        <w:t xml:space="preserve">supplies the seeded courses, results and comments in the browser, standing in for the live enrolment and response data that a production deployment would draw from a server, and allowing every view to be demonstrated at realistic scale.</w:t>
      </w:r>
    </w:p>
    <w:p>
      <w:pPr>
        <w:spacing w:after="160" w:line="360"/>
        <w:jc w:val="both"/>
      </w:pPr>
      <w:r>
        <w:rPr>
          <w:rFonts w:ascii="Times New Roman" w:cs="Times New Roman" w:eastAsia="Times New Roman" w:hAnsi="Times New Roman"/>
          <w:b/>
          <w:bCs/>
          <w:sz w:val="24"/>
          <w:szCs w:val="24"/>
        </w:rPr>
        <w:t xml:space="preserve">Netlify </w:t>
      </w:r>
      <w:r>
        <w:rPr>
          <w:rFonts w:ascii="Times New Roman" w:cs="Times New Roman" w:eastAsia="Times New Roman" w:hAnsi="Times New Roman"/>
          <w:sz w:val="24"/>
          <w:szCs w:val="24"/>
        </w:rPr>
        <w:t xml:space="preserve">was used to deploy the application over an encrypted connection at a public address, and Visual Studio Code with Git served as the development environment and version-control system.</w:t>
      </w:r>
    </w:p>
    <w:p>
      <w:pPr>
        <w:spacing w:after="160" w:line="360"/>
        <w:jc w:val="both"/>
      </w:pPr>
      <w:r>
        <w:rPr>
          <w:rFonts w:ascii="Times New Roman" w:cs="Times New Roman" w:eastAsia="Times New Roman" w:hAnsi="Times New Roman"/>
          <w:sz w:val="24"/>
          <w:szCs w:val="24"/>
        </w:rPr>
        <w:t xml:space="preserve">The design was documented using the standard object-oriented models. Figure 4.1 presents the architecture of the system; Figure 4.2, its use cases and actors; Figure 4.3, the sequence of an evaluation; and Figure 4.4, the classes of the domain model.</w:t>
      </w:r>
    </w:p>
    <w:p>
      <w:pPr>
        <w:spacing w:after="40" w:before="120"/>
        <w:jc w:val="center"/>
      </w:pPr>
      <w:r>
        <w:drawing>
          <wp:inline distT="0" distB="0" distL="0" distR="0">
            <wp:extent cx="23812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4048125"/>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sz w:val="24"/>
          <w:szCs w:val="24"/>
        </w:rPr>
        <w:t xml:space="preserve">Figure 4.1: Client-side single-page architecture of the Teaching Evaluation System</w:t>
      </w:r>
    </w:p>
    <w:p>
      <w:pPr>
        <w:spacing w:after="40" w:before="120"/>
        <w:jc w:val="center"/>
      </w:pPr>
      <w:r>
        <w:drawing>
          <wp:inline distT="0" distB="0" distL="0" distR="0">
            <wp:extent cx="24955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95550" cy="57150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sz w:val="24"/>
          <w:szCs w:val="24"/>
        </w:rPr>
        <w:t xml:space="preserve">Figure 4.2: Use Case diagram showing the Student, Lecturer and Administrator actors</w:t>
      </w:r>
    </w:p>
    <w:p>
      <w:pPr>
        <w:spacing w:after="40" w:before="120"/>
        <w:jc w:val="center"/>
      </w:pPr>
      <w:r>
        <w:drawing>
          <wp:inline distT="0" distB="0" distL="0" distR="0">
            <wp:extent cx="44767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009775"/>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sz w:val="24"/>
          <w:szCs w:val="24"/>
        </w:rPr>
        <w:t xml:space="preserve">Figure 4.3: Sequence diagram for the anonymous evaluation-and-submission workflow</w:t>
      </w:r>
    </w:p>
    <w:p>
      <w:pPr>
        <w:spacing w:after="40" w:before="120"/>
        <w:jc w:val="center"/>
      </w:pPr>
      <w:r>
        <w:drawing>
          <wp:inline distT="0" distB="0" distL="0" distR="0">
            <wp:extent cx="32385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527685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sz w:val="24"/>
          <w:szCs w:val="24"/>
        </w:rPr>
        <w:t xml:space="preserve">Figure 4.4: Class diagram of the core domain model</w:t>
      </w:r>
    </w:p>
    <w:p>
      <w:pPr>
        <w:pStyle w:val="Heading2"/>
        <w:spacing w:after="100" w:before="220" w:line="360"/>
      </w:pPr>
      <w:r>
        <w:rPr>
          <w:rFonts w:ascii="Times New Roman" w:cs="Times New Roman" w:eastAsia="Times New Roman" w:hAnsi="Times New Roman"/>
          <w:b/>
          <w:bCs/>
          <w:sz w:val="24"/>
          <w:szCs w:val="24"/>
        </w:rPr>
        <w:t xml:space="preserve">4.3 System Requirements</w:t>
      </w:r>
    </w:p>
    <w:p>
      <w:pPr>
        <w:spacing w:after="160" w:line="360"/>
        <w:jc w:val="both"/>
      </w:pPr>
      <w:r>
        <w:rPr>
          <w:rFonts w:ascii="Times New Roman" w:cs="Times New Roman" w:eastAsia="Times New Roman" w:hAnsi="Times New Roman"/>
          <w:sz w:val="24"/>
          <w:szCs w:val="24"/>
        </w:rPr>
        <w:t xml:space="preserve">Because the system is a client-side web application, its requirements are modest.</w:t>
      </w:r>
    </w:p>
    <w:p>
      <w:pPr>
        <w:pStyle w:val="Heading3"/>
        <w:spacing w:after="80" w:before="160" w:line="360"/>
      </w:pPr>
      <w:r>
        <w:rPr>
          <w:rFonts w:ascii="Times New Roman" w:cs="Times New Roman" w:eastAsia="Times New Roman" w:hAnsi="Times New Roman"/>
          <w:b/>
          <w:bCs/>
          <w:sz w:val="24"/>
          <w:szCs w:val="24"/>
        </w:rPr>
        <w:t xml:space="preserve">4.3.1 Hardware Requirements</w:t>
      </w:r>
    </w:p>
    <w:p>
      <w:pPr>
        <w:spacing w:after="160" w:line="360"/>
        <w:jc w:val="both"/>
      </w:pPr>
      <w:r>
        <w:rPr>
          <w:rFonts w:ascii="Times New Roman" w:cs="Times New Roman" w:eastAsia="Times New Roman" w:hAnsi="Times New Roman"/>
          <w:sz w:val="24"/>
          <w:szCs w:val="24"/>
        </w:rPr>
        <w:t xml:space="preserve">On the user side, any device capable of running a modern web browser is sufficient: a smartphone, tablet, laptop or desktop with at least 1 GB of memory and a working network connection. No specialised hardware is required. For development and deployment, an ordinary personal computer with at least 4 GB of memory was adequate.</w:t>
      </w:r>
    </w:p>
    <w:p>
      <w:pPr>
        <w:pStyle w:val="Heading3"/>
        <w:spacing w:after="80" w:before="160" w:line="360"/>
      </w:pPr>
      <w:r>
        <w:rPr>
          <w:rFonts w:ascii="Times New Roman" w:cs="Times New Roman" w:eastAsia="Times New Roman" w:hAnsi="Times New Roman"/>
          <w:b/>
          <w:bCs/>
          <w:sz w:val="24"/>
          <w:szCs w:val="24"/>
        </w:rPr>
        <w:t xml:space="preserve">4.3.2 Software Requirements</w:t>
      </w:r>
    </w:p>
    <w:p>
      <w:pPr>
        <w:spacing w:after="160" w:line="360"/>
        <w:jc w:val="both"/>
      </w:pPr>
      <w:r>
        <w:rPr>
          <w:rFonts w:ascii="Times New Roman" w:cs="Times New Roman" w:eastAsia="Times New Roman" w:hAnsi="Times New Roman"/>
          <w:sz w:val="24"/>
          <w:szCs w:val="24"/>
        </w:rPr>
        <w:t xml:space="preserve">On the user side, the only requirement is a current web browser such as Google Chrome, Mozilla Firefox, Microsoft Edge or Safari, together with an internet connection to load the hosted application. For development, a text editor (Visual Studio Code), a modern web browser with developer tools, the Git version-control system and access to the Netlify hosting platform were used.</w:t>
      </w:r>
    </w:p>
    <w:p>
      <w:pPr>
        <w:pStyle w:val="Heading2"/>
        <w:spacing w:after="100" w:before="220" w:line="360"/>
      </w:pPr>
      <w:r>
        <w:rPr>
          <w:rFonts w:ascii="Times New Roman" w:cs="Times New Roman" w:eastAsia="Times New Roman" w:hAnsi="Times New Roman"/>
          <w:b/>
          <w:bCs/>
          <w:sz w:val="24"/>
          <w:szCs w:val="24"/>
        </w:rPr>
        <w:t xml:space="preserve">4.4 Implementation of the Proposed System</w:t>
      </w:r>
    </w:p>
    <w:p>
      <w:pPr>
        <w:spacing w:after="160" w:line="360"/>
        <w:jc w:val="both"/>
      </w:pPr>
      <w:r>
        <w:rPr>
          <w:rFonts w:ascii="Times New Roman" w:cs="Times New Roman" w:eastAsia="Times New Roman" w:hAnsi="Times New Roman"/>
          <w:sz w:val="24"/>
          <w:szCs w:val="24"/>
        </w:rPr>
        <w:t xml:space="preserve">The system was implemented as a single self-contained web document. On loading, it presents the sign-in gate, at which the user selects a role and enters an identifier and password; for a student, the matriculation number is validated against the expected format and an anonymity token is previewed to demonstrate that identity is separated from response. On sign-in the application enters the selected role and renders the corresponding menu and first view.</w:t>
      </w:r>
    </w:p>
    <w:p>
      <w:pPr>
        <w:spacing w:after="160" w:line="360"/>
        <w:jc w:val="both"/>
      </w:pPr>
      <w:r>
        <w:rPr>
          <w:rFonts w:ascii="Times New Roman" w:cs="Times New Roman" w:eastAsia="Times New Roman" w:hAnsi="Times New Roman"/>
          <w:sz w:val="24"/>
          <w:szCs w:val="24"/>
        </w:rPr>
        <w:t xml:space="preserve">For a student, the application lists the courses to be evaluated and opens, for a chosen course, the multi-step evaluation form. The form presents one dimension at a time, each with its statements and the five-point scale, tracks progress, and permits movement back and forth before submission; on submission the response is recorded within the session and the course is marked complete. For a lecturer, the application computes and presents, for each taught course meeting the reporting threshold, the dimension scores, the overall raw and adjusted figures, the response count and rate, the distribution histogram and the screened anonymous comments, and it shows a clear notice where responses are too few. For an administrator, the application presents the institutional overview and the staff-results table, computing each lecturer’s response rate and displaying raw and adjusted scores together with data-sufficiency and rating-style flags, alongside the evaluation-window and record-management views. All computation and rendering are performed on the client, and the resulting views are illustrated in Appendix B, with representative source listings given in Appendix A.</w:t>
      </w:r>
    </w:p>
    <w:p>
      <w:pPr>
        <w:pageBreakBefore/>
        <w:spacing w:after="0" w:before="240" w:line="360"/>
        <w:jc w:val="center"/>
      </w:pPr>
      <w:r>
        <w:rPr>
          <w:rFonts w:ascii="Times New Roman" w:cs="Times New Roman" w:eastAsia="Times New Roman" w:hAnsi="Times New Roman"/>
          <w:b/>
          <w:bCs/>
          <w:caps/>
          <w:sz w:val="24"/>
          <w:szCs w:val="24"/>
        </w:rPr>
        <w:t xml:space="preserve">CHAPTER FIVE</w:t>
      </w:r>
    </w:p>
    <w:p>
      <w:pPr>
        <w:pStyle w:val="Heading1"/>
        <w:spacing w:after="200" w:before="0" w:line="360"/>
        <w:jc w:val="center"/>
      </w:pPr>
      <w:r>
        <w:rPr>
          <w:rFonts w:ascii="Times New Roman" w:cs="Times New Roman" w:eastAsia="Times New Roman" w:hAnsi="Times New Roman"/>
          <w:b/>
          <w:bCs/>
          <w:caps/>
          <w:sz w:val="24"/>
          <w:szCs w:val="24"/>
        </w:rPr>
        <w:t xml:space="preserve">SUMMARY, CONCLUSION AND RECOMMENDATIONS</w:t>
      </w:r>
    </w:p>
    <w:p>
      <w:pPr>
        <w:pStyle w:val="Heading2"/>
        <w:spacing w:after="100" w:before="220" w:line="360"/>
      </w:pPr>
      <w:r>
        <w:rPr>
          <w:rFonts w:ascii="Times New Roman" w:cs="Times New Roman" w:eastAsia="Times New Roman" w:hAnsi="Times New Roman"/>
          <w:b/>
          <w:bCs/>
          <w:sz w:val="24"/>
          <w:szCs w:val="24"/>
        </w:rPr>
        <w:t xml:space="preserve">5.1 Summary</w:t>
      </w:r>
    </w:p>
    <w:p>
      <w:pPr>
        <w:spacing w:after="160" w:line="360"/>
        <w:jc w:val="both"/>
      </w:pPr>
      <w:r>
        <w:rPr>
          <w:rFonts w:ascii="Times New Roman" w:cs="Times New Roman" w:eastAsia="Times New Roman" w:hAnsi="Times New Roman"/>
          <w:sz w:val="24"/>
          <w:szCs w:val="24"/>
        </w:rPr>
        <w:t xml:space="preserve">This project set out to address the absence of a consistent, confidential and analysable channel for evaluating teaching at Caritas University, Amorji-Nike, Enugu. Chapter One established the problem and the objectives; Chapter Two reviewed the literature on student evaluation of teaching, its validity and biases, rating-style adjustment, the role of anonymity, online evaluation and response rates, and the web, access-control and usability foundations of the system; Chapter Three analysed the existing paper-based process and specified the proposed system under the Object-Oriented Analysis and Design Methodology; and Chapter Four presented the design and its implementation as a client-side single-page application. The result is a working system offering three roles — a student who evaluates assigned courses on a five-dimension instrument, a lecturer who views the pooled scores, distribution and screened comments for courses taught, and an administrator who views teaching quality across staff with raw and adjusted scores and data-sufficiency flags — with a student’s identity decoupled from their responses and results suppressed where responses are too few to protect anonymity.</w:t>
      </w:r>
    </w:p>
    <w:p>
      <w:pPr>
        <w:pStyle w:val="Heading2"/>
        <w:spacing w:after="100" w:before="220" w:line="360"/>
      </w:pPr>
      <w:r>
        <w:rPr>
          <w:rFonts w:ascii="Times New Roman" w:cs="Times New Roman" w:eastAsia="Times New Roman" w:hAnsi="Times New Roman"/>
          <w:b/>
          <w:bCs/>
          <w:sz w:val="24"/>
          <w:szCs w:val="24"/>
        </w:rPr>
        <w:t xml:space="preserve">5.2 Conclusion</w:t>
      </w:r>
    </w:p>
    <w:p>
      <w:pPr>
        <w:spacing w:after="160" w:line="360"/>
        <w:jc w:val="both"/>
      </w:pPr>
      <w:r>
        <w:rPr>
          <w:rFonts w:ascii="Times New Roman" w:cs="Times New Roman" w:eastAsia="Times New Roman" w:hAnsi="Times New Roman"/>
          <w:sz w:val="24"/>
          <w:szCs w:val="24"/>
        </w:rPr>
        <w:t xml:space="preserve">The work demonstrates that the evaluation of teaching can be made consistent, timely, confidential and comparable through a lightweight web application, and that the safeguards the literature calls for — a multidimensional instrument, protected anonymity, the reporting of distributions and response rates, minimum-response thresholds and an adjustment for rating style — can be embodied directly in its design. Delivered as a self-contained client-side application, the system also shows that a useful institutional analytic can be built and hosted without heavy server infrastructure. Its present limitations — in-browser rather than persistent storage, a demonstration sign-in and anonymity token, and an illustrative rather than statistically computed adjustment — are limitations of a prototype rather than of the design, and each has a clear route to resolution set out below.</w:t>
      </w:r>
    </w:p>
    <w:p>
      <w:pPr>
        <w:pStyle w:val="Heading2"/>
        <w:spacing w:after="100" w:before="220" w:line="360"/>
      </w:pPr>
      <w:r>
        <w:rPr>
          <w:rFonts w:ascii="Times New Roman" w:cs="Times New Roman" w:eastAsia="Times New Roman" w:hAnsi="Times New Roman"/>
          <w:b/>
          <w:bCs/>
          <w:sz w:val="24"/>
          <w:szCs w:val="24"/>
        </w:rPr>
        <w:t xml:space="preserve">5.3 Recommendations</w:t>
      </w:r>
    </w:p>
    <w:p>
      <w:pPr>
        <w:spacing w:after="160" w:line="360"/>
        <w:jc w:val="both"/>
      </w:pPr>
      <w:r>
        <w:rPr>
          <w:rFonts w:ascii="Times New Roman" w:cs="Times New Roman" w:eastAsia="Times New Roman" w:hAnsi="Times New Roman"/>
          <w:sz w:val="24"/>
          <w:szCs w:val="24"/>
        </w:rPr>
        <w:t xml:space="preserve">Arising from this work, the following are recommended for further development:</w:t>
      </w:r>
    </w:p>
    <w:p>
      <w:pPr>
        <w:spacing w:after="8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That a server and database be introduced so that evaluations are stored persistently, aggregated across all respondents, and retained across sessions and semesters.</w:t>
      </w:r>
    </w:p>
    <w:p>
      <w:pPr>
        <w:spacing w:after="8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That anonymity tokens be issued on the server from a cryptographically secure random generator and held in a store that is never joined back to the student record, so that the anonymity demonstrated in this build is genuinely enforced.</w:t>
      </w:r>
    </w:p>
    <w:p>
      <w:pPr>
        <w:spacing w:after="8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That per-user authentication be added, verifying credentials on the server against irreversibly hashed values and drawing each student’s courses and each lecturer’s taught courses from the university’s enrolment records.</w:t>
      </w:r>
    </w:p>
    <w:p>
      <w:pPr>
        <w:spacing w:after="8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That the rating-style adjustment be computed from a statistical model of the full response set rather than illustrated, so that comparisons across staff are demonstrably fair.</w:t>
      </w:r>
    </w:p>
    <w:p>
      <w:pPr>
        <w:spacing w:after="8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That the institution adopt measures known to raise online response rates — timely reminders and a clearly bounded evaluation window — and that the system be evaluated in live use across a full semester with a larger body of respondents.</w:t>
      </w:r>
    </w:p>
    <w:p>
      <w:pPr>
        <w:spacing w:after="160" w:line="360"/>
        <w:jc w:val="both"/>
      </w:pPr>
      <w:r>
        <w:rPr>
          <w:rFonts w:ascii="Times New Roman" w:cs="Times New Roman" w:eastAsia="Times New Roman" w:hAnsi="Times New Roman"/>
          <w:sz w:val="24"/>
          <w:szCs w:val="24"/>
        </w:rPr>
        <w:t xml:space="preserve">With these enhancements, the system can move from a functional prototype to a dependable institutional tool for the assurance and improvement of teaching quality.</w:t>
      </w:r>
    </w:p>
    <w:p>
      <w:pPr>
        <w:pStyle w:val="Heading1"/>
        <w:pageBreakBefore/>
        <w:spacing w:after="200" w:before="240" w:line="360"/>
        <w:jc w:val="center"/>
      </w:pPr>
      <w:r>
        <w:rPr>
          <w:rFonts w:ascii="Times New Roman" w:cs="Times New Roman" w:eastAsia="Times New Roman" w:hAnsi="Times New Roman"/>
          <w:b/>
          <w:bCs/>
          <w:caps/>
          <w:sz w:val="24"/>
          <w:szCs w:val="24"/>
        </w:rPr>
        <w:t xml:space="preserve">REFERENCES</w:t>
      </w:r>
    </w:p>
    <w:p>
      <w:pPr>
        <w:spacing w:after="120" w:line="240"/>
        <w:ind w:left="720" w:hanging="720"/>
      </w:pPr>
      <w:r>
        <w:rPr>
          <w:rFonts w:ascii="Times New Roman" w:cs="Times New Roman" w:eastAsia="Times New Roman" w:hAnsi="Times New Roman"/>
          <w:sz w:val="24"/>
          <w:szCs w:val="24"/>
        </w:rPr>
        <w:t xml:space="preserve">Abrami, P. C., d’Apollonia, S., &amp; Rosenfield, S. (2007). The dimensionality of student ratings of instruction. In R. P. Perry &amp; J. C. Smart (Eds.), The scholarship of teaching and learning in higher education (pp. 385–456). Springer.</w:t>
      </w:r>
    </w:p>
    <w:p>
      <w:pPr>
        <w:spacing w:after="120" w:line="240"/>
        <w:ind w:left="720" w:hanging="720"/>
      </w:pPr>
      <w:r>
        <w:rPr>
          <w:rFonts w:ascii="Times New Roman" w:cs="Times New Roman" w:eastAsia="Times New Roman" w:hAnsi="Times New Roman"/>
          <w:sz w:val="24"/>
          <w:szCs w:val="24"/>
        </w:rPr>
        <w:t xml:space="preserve">Avery, R. J., Bryant, W. K., Mathios, A., Kang, H., &amp; Bell, D. (2006). Electronic course evaluations: Does an online delivery system influence student evaluations? The Journal of Economic Education, 37(1), 21–37.</w:t>
      </w:r>
    </w:p>
    <w:p>
      <w:pPr>
        <w:spacing w:after="120" w:line="240"/>
        <w:ind w:left="720" w:hanging="720"/>
      </w:pPr>
      <w:r>
        <w:rPr>
          <w:rFonts w:ascii="Times New Roman" w:cs="Times New Roman" w:eastAsia="Times New Roman" w:hAnsi="Times New Roman"/>
          <w:sz w:val="24"/>
          <w:szCs w:val="24"/>
        </w:rPr>
        <w:t xml:space="preserve">Benton, S. L., &amp; Cashin, W. E. (2012). Student ratings of teaching: A summary of research and literature (IDEA Paper No. 50). The IDEA Center.</w:t>
      </w:r>
    </w:p>
    <w:p>
      <w:pPr>
        <w:spacing w:after="120" w:line="240"/>
        <w:ind w:left="720" w:hanging="720"/>
      </w:pPr>
      <w:r>
        <w:rPr>
          <w:rFonts w:ascii="Times New Roman" w:cs="Times New Roman" w:eastAsia="Times New Roman" w:hAnsi="Times New Roman"/>
          <w:sz w:val="24"/>
          <w:szCs w:val="24"/>
        </w:rPr>
        <w:t xml:space="preserve">Berners-Lee, T., Cailliau, R., Luotonen, A., Nielsen, H. F., &amp; Secret, A. (1994). The World-Wide Web. Communications of the ACM, 37(8), 76–82.</w:t>
      </w:r>
    </w:p>
    <w:p>
      <w:pPr>
        <w:spacing w:after="120" w:line="240"/>
        <w:ind w:left="720" w:hanging="720"/>
      </w:pPr>
      <w:r>
        <w:rPr>
          <w:rFonts w:ascii="Times New Roman" w:cs="Times New Roman" w:eastAsia="Times New Roman" w:hAnsi="Times New Roman"/>
          <w:sz w:val="24"/>
          <w:szCs w:val="24"/>
        </w:rPr>
        <w:t xml:space="preserve">Boring, A. (2017). Gender biases in student evaluations of teaching. Journal of Public Economics, 145, 27–41.</w:t>
      </w:r>
    </w:p>
    <w:p>
      <w:pPr>
        <w:spacing w:after="120" w:line="240"/>
        <w:ind w:left="720" w:hanging="720"/>
      </w:pPr>
      <w:r>
        <w:rPr>
          <w:rFonts w:ascii="Times New Roman" w:cs="Times New Roman" w:eastAsia="Times New Roman" w:hAnsi="Times New Roman"/>
          <w:sz w:val="24"/>
          <w:szCs w:val="24"/>
        </w:rPr>
        <w:t xml:space="preserve">Centra, J. A. (1993). Reflective faculty evaluation: Enhancing teaching and determining faculty effectiveness. Jossey-Bass.</w:t>
      </w:r>
    </w:p>
    <w:p>
      <w:pPr>
        <w:spacing w:after="120" w:line="240"/>
        <w:ind w:left="720" w:hanging="720"/>
      </w:pPr>
      <w:r>
        <w:rPr>
          <w:rFonts w:ascii="Times New Roman" w:cs="Times New Roman" w:eastAsia="Times New Roman" w:hAnsi="Times New Roman"/>
          <w:sz w:val="24"/>
          <w:szCs w:val="24"/>
        </w:rPr>
        <w:t xml:space="preserve">Centra, J. A. (2003). Will teachers receive higher student evaluations by giving higher grades and less course work? Research in Higher Education, 44(5), 495–518.</w:t>
      </w:r>
    </w:p>
    <w:p>
      <w:pPr>
        <w:spacing w:after="120" w:line="240"/>
        <w:ind w:left="720" w:hanging="720"/>
      </w:pPr>
      <w:r>
        <w:rPr>
          <w:rFonts w:ascii="Times New Roman" w:cs="Times New Roman" w:eastAsia="Times New Roman" w:hAnsi="Times New Roman"/>
          <w:sz w:val="24"/>
          <w:szCs w:val="24"/>
        </w:rPr>
        <w:t xml:space="preserve">Clayson, D. E. (2009). Student evaluations of teaching: Are they related to what students learn? A meta-analysis and review of the literature. Journal of Marketing Education, 31(1), 16–30.</w:t>
      </w:r>
    </w:p>
    <w:p>
      <w:pPr>
        <w:spacing w:after="120" w:line="240"/>
        <w:ind w:left="720" w:hanging="720"/>
      </w:pPr>
      <w:r>
        <w:rPr>
          <w:rFonts w:ascii="Times New Roman" w:cs="Times New Roman" w:eastAsia="Times New Roman" w:hAnsi="Times New Roman"/>
          <w:sz w:val="24"/>
          <w:szCs w:val="24"/>
        </w:rPr>
        <w:t xml:space="preserve">Cohen, P. A. (1981). Student ratings of instruction and student achievement: A meta-analysis of multisection validity studies. Review of Educational Research, 51(3), 281–309.</w:t>
      </w:r>
    </w:p>
    <w:p>
      <w:pPr>
        <w:spacing w:after="120" w:line="240"/>
        <w:ind w:left="720" w:hanging="720"/>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w:t>
      </w:r>
    </w:p>
    <w:p>
      <w:pPr>
        <w:spacing w:after="120" w:line="240"/>
        <w:ind w:left="720" w:hanging="720"/>
      </w:pPr>
      <w:r>
        <w:rPr>
          <w:rFonts w:ascii="Times New Roman" w:cs="Times New Roman" w:eastAsia="Times New Roman" w:hAnsi="Times New Roman"/>
          <w:sz w:val="24"/>
          <w:szCs w:val="24"/>
        </w:rPr>
        <w:t xml:space="preserve">DeLone, W. H., &amp; McLean, E. R. (2003). The DeLone and McLean model of information systems success: A ten-year update. Journal of Management Information Systems, 19(4), 9–30.</w:t>
      </w:r>
    </w:p>
    <w:p>
      <w:pPr>
        <w:spacing w:after="120" w:line="240"/>
        <w:ind w:left="720" w:hanging="720"/>
      </w:pPr>
      <w:r>
        <w:rPr>
          <w:rFonts w:ascii="Times New Roman" w:cs="Times New Roman" w:eastAsia="Times New Roman" w:hAnsi="Times New Roman"/>
          <w:sz w:val="24"/>
          <w:szCs w:val="24"/>
        </w:rPr>
        <w:t xml:space="preserve">Dommeyer, C. J., Baum, P., Hanna, R. W., &amp; Chapman, K. S. (2004). Gathering faculty teaching evaluations by in-class and online surveys: Their effects on response rates and evaluations. Assessment &amp; Evaluation in Higher Education, 29(5), 611–623.</w:t>
      </w:r>
    </w:p>
    <w:p>
      <w:pPr>
        <w:spacing w:after="120" w:line="240"/>
        <w:ind w:left="720" w:hanging="720"/>
      </w:pPr>
      <w:r>
        <w:rPr>
          <w:rFonts w:ascii="Times New Roman" w:cs="Times New Roman" w:eastAsia="Times New Roman" w:hAnsi="Times New Roman"/>
          <w:sz w:val="24"/>
          <w:szCs w:val="24"/>
        </w:rPr>
        <w:t xml:space="preserve">Ferraiolo, D. F., Sandhu, R., Gavrila, S., Kuhn, D. R., &amp; Chandramouli, R. (2001). Proposed NIST standard for role-based access control. ACM Transactions on Information and System Security, 4(3), 224–274.</w:t>
      </w:r>
    </w:p>
    <w:p>
      <w:pPr>
        <w:spacing w:after="120" w:line="240"/>
        <w:ind w:left="720" w:hanging="720"/>
      </w:pPr>
      <w:r>
        <w:rPr>
          <w:rFonts w:ascii="Times New Roman" w:cs="Times New Roman" w:eastAsia="Times New Roman" w:hAnsi="Times New Roman"/>
          <w:sz w:val="24"/>
          <w:szCs w:val="24"/>
        </w:rPr>
        <w:t xml:space="preserve">Flanagan, D. (2020). JavaScript: The definitive guide (7th ed.). O’Reilly Media.</w:t>
      </w:r>
    </w:p>
    <w:p>
      <w:pPr>
        <w:spacing w:after="120" w:line="240"/>
        <w:ind w:left="720" w:hanging="720"/>
      </w:pPr>
      <w:r>
        <w:rPr>
          <w:rFonts w:ascii="Times New Roman" w:cs="Times New Roman" w:eastAsia="Times New Roman" w:hAnsi="Times New Roman"/>
          <w:sz w:val="24"/>
          <w:szCs w:val="24"/>
        </w:rPr>
        <w:t xml:space="preserve">Garrett, J. J. (2005). Ajax: A new approach to web applications. Adaptive Path.</w:t>
      </w:r>
    </w:p>
    <w:p>
      <w:pPr>
        <w:spacing w:after="120" w:line="240"/>
        <w:ind w:left="720" w:hanging="720"/>
      </w:pPr>
      <w:r>
        <w:rPr>
          <w:rFonts w:ascii="Times New Roman" w:cs="Times New Roman" w:eastAsia="Times New Roman" w:hAnsi="Times New Roman"/>
          <w:sz w:val="24"/>
          <w:szCs w:val="24"/>
        </w:rPr>
        <w:t xml:space="preserve">Greenwald, A. G., &amp; Gillmore, G. M. (1997). Grading leniency is a removable contaminant of student ratings. American Psychologist, 52(11), 1209–1217.</w:t>
      </w:r>
    </w:p>
    <w:p>
      <w:pPr>
        <w:spacing w:after="120" w:line="240"/>
        <w:ind w:left="720" w:hanging="720"/>
      </w:pPr>
      <w:r>
        <w:rPr>
          <w:rFonts w:ascii="Times New Roman" w:cs="Times New Roman" w:eastAsia="Times New Roman" w:hAnsi="Times New Roman"/>
          <w:sz w:val="24"/>
          <w:szCs w:val="24"/>
        </w:rPr>
        <w:t xml:space="preserve">Joinson, A. N. (1999). Social desirability, anonymity, and internet-based questionnaires. Behavior Research Methods, Instruments, &amp; Computers, 31(3), 433–438.</w:t>
      </w:r>
    </w:p>
    <w:p>
      <w:pPr>
        <w:spacing w:after="120" w:line="240"/>
        <w:ind w:left="720" w:hanging="720"/>
      </w:pPr>
      <w:r>
        <w:rPr>
          <w:rFonts w:ascii="Times New Roman" w:cs="Times New Roman" w:eastAsia="Times New Roman" w:hAnsi="Times New Roman"/>
          <w:sz w:val="24"/>
          <w:szCs w:val="24"/>
        </w:rPr>
        <w:t xml:space="preserve">Kulik, J. A. (2001). Student ratings: Validity, utility, and controversy. New Directions for Institutional Research, 2001(109), 9–25.</w:t>
      </w:r>
    </w:p>
    <w:p>
      <w:pPr>
        <w:spacing w:after="120" w:line="240"/>
        <w:ind w:left="720" w:hanging="720"/>
      </w:pPr>
      <w:r>
        <w:rPr>
          <w:rFonts w:ascii="Times New Roman" w:cs="Times New Roman" w:eastAsia="Times New Roman" w:hAnsi="Times New Roman"/>
          <w:sz w:val="24"/>
          <w:szCs w:val="24"/>
        </w:rPr>
        <w:t xml:space="preserve">Laudon, K. C., &amp; Laudon, J. P. (2020). Management information systems: Managing the digital firm (16th ed.). Pearson.</w:t>
      </w:r>
    </w:p>
    <w:p>
      <w:pPr>
        <w:spacing w:after="120" w:line="240"/>
        <w:ind w:left="720" w:hanging="720"/>
      </w:pPr>
      <w:r>
        <w:rPr>
          <w:rFonts w:ascii="Times New Roman" w:cs="Times New Roman" w:eastAsia="Times New Roman" w:hAnsi="Times New Roman"/>
          <w:sz w:val="24"/>
          <w:szCs w:val="24"/>
        </w:rPr>
        <w:t xml:space="preserve">Layne, B. H., DeCristoforo, J. R., &amp; McGinty, D. (1999). Electronic versus traditional student ratings of instruction. Research in Higher Education, 40(2), 221–232.</w:t>
      </w:r>
    </w:p>
    <w:p>
      <w:pPr>
        <w:spacing w:after="120" w:line="240"/>
        <w:ind w:left="720" w:hanging="720"/>
      </w:pPr>
      <w:r>
        <w:rPr>
          <w:rFonts w:ascii="Times New Roman" w:cs="Times New Roman" w:eastAsia="Times New Roman" w:hAnsi="Times New Roman"/>
          <w:sz w:val="24"/>
          <w:szCs w:val="24"/>
        </w:rPr>
        <w:t xml:space="preserve">MacNell, L., Driscoll, A., &amp; Hunt, A. N. (2015). What’s in a name: Exposing gender bias in student ratings of teaching. Innovative Higher Education, 40(4), 291–303.</w:t>
      </w:r>
    </w:p>
    <w:p>
      <w:pPr>
        <w:spacing w:after="120" w:line="240"/>
        <w:ind w:left="720" w:hanging="720"/>
      </w:pPr>
      <w:r>
        <w:rPr>
          <w:rFonts w:ascii="Times New Roman" w:cs="Times New Roman" w:eastAsia="Times New Roman" w:hAnsi="Times New Roman"/>
          <w:sz w:val="24"/>
          <w:szCs w:val="24"/>
        </w:rPr>
        <w:t xml:space="preserve">Marsh, H. W. (1987). Students’ evaluations of university teaching: Research findings, methodological issues, and directions for future research. International Journal of Educational Research, 11(3), 253–388.</w:t>
      </w:r>
    </w:p>
    <w:p>
      <w:pPr>
        <w:spacing w:after="120" w:line="240"/>
        <w:ind w:left="720" w:hanging="720"/>
      </w:pPr>
      <w:r>
        <w:rPr>
          <w:rFonts w:ascii="Times New Roman" w:cs="Times New Roman" w:eastAsia="Times New Roman" w:hAnsi="Times New Roman"/>
          <w:sz w:val="24"/>
          <w:szCs w:val="24"/>
        </w:rPr>
        <w:t xml:space="preserve">Marsh, H. W., &amp; Roche, L. A. (1997). Making students’ evaluations of teaching effectiveness effective: The critical issues of validity, bias, and utility. American Psychologist, 52(11), 1187–1197.</w:t>
      </w:r>
    </w:p>
    <w:p>
      <w:pPr>
        <w:spacing w:after="120" w:line="240"/>
        <w:ind w:left="720" w:hanging="720"/>
      </w:pPr>
      <w:r>
        <w:rPr>
          <w:rFonts w:ascii="Times New Roman" w:cs="Times New Roman" w:eastAsia="Times New Roman" w:hAnsi="Times New Roman"/>
          <w:sz w:val="24"/>
          <w:szCs w:val="24"/>
        </w:rPr>
        <w:t xml:space="preserve">McPherson, M. A. (2006). Determinants of how students evaluate teachers. The Journal of Economic Education, 37(1), 3–20.</w:t>
      </w:r>
    </w:p>
    <w:p>
      <w:pPr>
        <w:spacing w:after="120" w:line="240"/>
        <w:ind w:left="720" w:hanging="720"/>
      </w:pPr>
      <w:r>
        <w:rPr>
          <w:rFonts w:ascii="Times New Roman" w:cs="Times New Roman" w:eastAsia="Times New Roman" w:hAnsi="Times New Roman"/>
          <w:sz w:val="24"/>
          <w:szCs w:val="24"/>
        </w:rPr>
        <w:t xml:space="preserve">Mikowski, M. S., &amp; Powell, J. C. (2013). Single page web applications: JavaScript end-to-end. Manning Publications.</w:t>
      </w:r>
    </w:p>
    <w:p>
      <w:pPr>
        <w:spacing w:after="120" w:line="240"/>
        <w:ind w:left="720" w:hanging="720"/>
      </w:pPr>
      <w:r>
        <w:rPr>
          <w:rFonts w:ascii="Times New Roman" w:cs="Times New Roman" w:eastAsia="Times New Roman" w:hAnsi="Times New Roman"/>
          <w:sz w:val="24"/>
          <w:szCs w:val="24"/>
        </w:rPr>
        <w:t xml:space="preserve">Nielsen, J. (1994). Usability engineering. Morgan Kaufmann.</w:t>
      </w:r>
    </w:p>
    <w:p>
      <w:pPr>
        <w:spacing w:after="120" w:line="240"/>
        <w:ind w:left="720" w:hanging="720"/>
      </w:pPr>
      <w:r>
        <w:rPr>
          <w:rFonts w:ascii="Times New Roman" w:cs="Times New Roman" w:eastAsia="Times New Roman" w:hAnsi="Times New Roman"/>
          <w:sz w:val="24"/>
          <w:szCs w:val="24"/>
        </w:rPr>
        <w:t xml:space="preserve">Nulty, D. D. (2008). The adequacy of response rates to online and paper surveys: What can be done? Assessment &amp; Evaluation in Higher Education, 33(3), 301–314.</w:t>
      </w:r>
    </w:p>
    <w:p>
      <w:pPr>
        <w:spacing w:after="120" w:line="240"/>
        <w:ind w:left="720" w:hanging="720"/>
      </w:pPr>
      <w:r>
        <w:rPr>
          <w:rFonts w:ascii="Times New Roman" w:cs="Times New Roman" w:eastAsia="Times New Roman" w:hAnsi="Times New Roman"/>
          <w:sz w:val="24"/>
          <w:szCs w:val="24"/>
        </w:rPr>
        <w:t xml:space="preserve">Ong, A. D., &amp; Weiss, D. J. (2000). The impact of anonymity on responses to sensitive questions. Journal of Applied Social Psychology, 30(8), 1691–1708.</w:t>
      </w:r>
    </w:p>
    <w:p>
      <w:pPr>
        <w:spacing w:after="120" w:line="240"/>
        <w:ind w:left="720" w:hanging="720"/>
      </w:pPr>
      <w:r>
        <w:rPr>
          <w:rFonts w:ascii="Times New Roman" w:cs="Times New Roman" w:eastAsia="Times New Roman" w:hAnsi="Times New Roman"/>
          <w:sz w:val="24"/>
          <w:szCs w:val="24"/>
        </w:rPr>
        <w:t xml:space="preserve">Pardo, A., &amp; Siemens, G. (2014). Ethical and privacy principles for learning analytics. British Journal of Educational Technology, 45(3), 438–450.</w:t>
      </w:r>
    </w:p>
    <w:p>
      <w:pPr>
        <w:spacing w:after="120" w:line="240"/>
        <w:ind w:left="720" w:hanging="720"/>
      </w:pPr>
      <w:r>
        <w:rPr>
          <w:rFonts w:ascii="Times New Roman" w:cs="Times New Roman" w:eastAsia="Times New Roman" w:hAnsi="Times New Roman"/>
          <w:sz w:val="24"/>
          <w:szCs w:val="24"/>
        </w:rPr>
        <w:t xml:space="preserve">Richardson, J. T. E. (2005). Instruments for obtaining student feedback: A review of the literature. Assessment &amp; Evaluation in Higher Education, 30(4), 387–415.</w:t>
      </w:r>
    </w:p>
    <w:p>
      <w:pPr>
        <w:spacing w:after="120" w:line="240"/>
        <w:ind w:left="720" w:hanging="720"/>
      </w:pPr>
      <w:r>
        <w:rPr>
          <w:rFonts w:ascii="Times New Roman" w:cs="Times New Roman" w:eastAsia="Times New Roman" w:hAnsi="Times New Roman"/>
          <w:sz w:val="24"/>
          <w:szCs w:val="24"/>
        </w:rPr>
        <w:t xml:space="preserve">Sandhu, R. S., Coyne, E. J., Feinstein, H. L., &amp; Youman, C. E. (1996). Role-based access control models. Computer, 29(2), 38–47.</w:t>
      </w:r>
    </w:p>
    <w:p>
      <w:pPr>
        <w:spacing w:after="120" w:line="240"/>
        <w:ind w:left="720" w:hanging="720"/>
      </w:pPr>
      <w:r>
        <w:rPr>
          <w:rFonts w:ascii="Times New Roman" w:cs="Times New Roman" w:eastAsia="Times New Roman" w:hAnsi="Times New Roman"/>
          <w:sz w:val="24"/>
          <w:szCs w:val="24"/>
        </w:rPr>
        <w:t xml:space="preserve">Shneiderman, B., &amp; Plaisant, C. (2010). Designing the user interface: Strategies for effective human-computer interaction (5th ed.). Addison-Wesley.</w:t>
      </w:r>
    </w:p>
    <w:p>
      <w:pPr>
        <w:spacing w:after="120" w:line="240"/>
        <w:ind w:left="720" w:hanging="720"/>
      </w:pPr>
      <w:r>
        <w:rPr>
          <w:rFonts w:ascii="Times New Roman" w:cs="Times New Roman" w:eastAsia="Times New Roman" w:hAnsi="Times New Roman"/>
          <w:sz w:val="24"/>
          <w:szCs w:val="24"/>
        </w:rPr>
        <w:t xml:space="preserve">Spooren, P., Brockx, B., &amp; Mortelmans, D. (2013). On the validity of student evaluation of teaching: The state of the art. Review of Educational Research, 83(4), 598–642.</w:t>
      </w:r>
    </w:p>
    <w:p>
      <w:pPr>
        <w:spacing w:after="120" w:line="240"/>
        <w:ind w:left="720" w:hanging="720"/>
      </w:pPr>
      <w:r>
        <w:rPr>
          <w:rFonts w:ascii="Times New Roman" w:cs="Times New Roman" w:eastAsia="Times New Roman" w:hAnsi="Times New Roman"/>
          <w:sz w:val="24"/>
          <w:szCs w:val="24"/>
        </w:rPr>
        <w:t xml:space="preserve">Stark, P. B., &amp; Freishtat, R. (2014). An evaluation of course evaluations. ScienceOpen Research.</w:t>
      </w:r>
    </w:p>
    <w:p>
      <w:pPr>
        <w:spacing w:after="120" w:line="240"/>
        <w:ind w:left="720" w:hanging="720"/>
      </w:pPr>
      <w:r>
        <w:rPr>
          <w:rFonts w:ascii="Times New Roman" w:cs="Times New Roman" w:eastAsia="Times New Roman" w:hAnsi="Times New Roman"/>
          <w:sz w:val="24"/>
          <w:szCs w:val="24"/>
        </w:rPr>
        <w:t xml:space="preserve">Stowell, J. R., Addison, W. E., &amp; Smith, J. L. (2012). Comparison of online and classroom-based student evaluations of instruction. Assessment &amp; Evaluation in Higher Education, 37(4), 465–473.</w:t>
      </w:r>
    </w:p>
    <w:p>
      <w:pPr>
        <w:spacing w:after="120" w:line="240"/>
        <w:ind w:left="720" w:hanging="720"/>
      </w:pPr>
      <w:r>
        <w:rPr>
          <w:rFonts w:ascii="Times New Roman" w:cs="Times New Roman" w:eastAsia="Times New Roman" w:hAnsi="Times New Roman"/>
          <w:sz w:val="24"/>
          <w:szCs w:val="24"/>
        </w:rPr>
        <w:t xml:space="preserve">Tourangeau, R., &amp; Yan, T. (2007). Sensitive questions in surveys. Psychological Bulletin, 133(5), 859–883.</w:t>
      </w:r>
    </w:p>
    <w:p>
      <w:pPr>
        <w:spacing w:after="120" w:line="240"/>
        <w:ind w:left="720" w:hanging="720"/>
      </w:pPr>
      <w:r>
        <w:rPr>
          <w:rFonts w:ascii="Times New Roman" w:cs="Times New Roman" w:eastAsia="Times New Roman" w:hAnsi="Times New Roman"/>
          <w:sz w:val="24"/>
          <w:szCs w:val="24"/>
        </w:rPr>
        <w:t xml:space="preserve">Uttl, B., White, C. A., &amp; Gonzalez, D. W. (2017). Meta-analysis of faculty’s teaching effectiveness: Student evaluation of teaching ratings and student learning are not related. Studies in Educational Evaluation, 54, 22–42.</w:t>
      </w:r>
    </w:p>
    <w:p>
      <w:pPr>
        <w:spacing w:after="120" w:line="240"/>
        <w:ind w:left="720" w:hanging="720"/>
      </w:pPr>
      <w:r>
        <w:rPr>
          <w:rFonts w:ascii="Times New Roman" w:cs="Times New Roman" w:eastAsia="Times New Roman" w:hAnsi="Times New Roman"/>
          <w:sz w:val="24"/>
          <w:szCs w:val="24"/>
        </w:rPr>
        <w:t xml:space="preserve">Venkatesh, V., Morris, M. G., Davis, G. B., &amp; Davis, F. D. (2003). User acceptance of information technology: Toward a unified view. MIS Quarterly, 27(3), 425–478.</w:t>
      </w:r>
    </w:p>
    <w:p>
      <w:pPr>
        <w:spacing w:after="120" w:line="240"/>
        <w:ind w:left="720" w:hanging="720"/>
      </w:pPr>
      <w:r>
        <w:rPr>
          <w:rFonts w:ascii="Times New Roman" w:cs="Times New Roman" w:eastAsia="Times New Roman" w:hAnsi="Times New Roman"/>
          <w:sz w:val="24"/>
          <w:szCs w:val="24"/>
        </w:rPr>
        <w:t xml:space="preserve">W3C. (2014). HTML5: A vocabulary and associated APIs for HTML and XHTML (W3C Recommendation). World Wide Web Consortium.</w:t>
      </w:r>
    </w:p>
    <w:p>
      <w:pPr>
        <w:spacing w:after="120" w:line="240"/>
        <w:ind w:left="720" w:hanging="720"/>
      </w:pPr>
      <w:r>
        <w:rPr>
          <w:rFonts w:ascii="Times New Roman" w:cs="Times New Roman" w:eastAsia="Times New Roman" w:hAnsi="Times New Roman"/>
          <w:sz w:val="24"/>
          <w:szCs w:val="24"/>
        </w:rPr>
        <w:t xml:space="preserve">Wachtel, H. K. (1998). Student evaluation of college teaching effectiveness: A brief review. Assessment &amp; Evaluation in Higher Education, 23(2), 191–212.</w:t>
      </w:r>
    </w:p>
    <w:p>
      <w:pPr>
        <w:pageBreakBefore/>
        <w:spacing w:after="0" w:before="240" w:line="360"/>
        <w:jc w:val="center"/>
      </w:pPr>
      <w:r>
        <w:rPr>
          <w:rFonts w:ascii="Times New Roman" w:cs="Times New Roman" w:eastAsia="Times New Roman" w:hAnsi="Times New Roman"/>
          <w:b/>
          <w:bCs/>
          <w:caps/>
          <w:sz w:val="24"/>
          <w:szCs w:val="24"/>
        </w:rPr>
        <w:t xml:space="preserve">APPENDIX A</w:t>
      </w:r>
    </w:p>
    <w:p>
      <w:pPr>
        <w:pStyle w:val="Heading1"/>
        <w:spacing w:after="200" w:before="0" w:line="360"/>
        <w:jc w:val="center"/>
      </w:pPr>
      <w:r>
        <w:rPr>
          <w:rFonts w:ascii="Times New Roman" w:cs="Times New Roman" w:eastAsia="Times New Roman" w:hAnsi="Times New Roman"/>
          <w:b/>
          <w:bCs/>
          <w:caps/>
          <w:sz w:val="24"/>
          <w:szCs w:val="24"/>
        </w:rPr>
        <w:t xml:space="preserve">SOURCE CODE LISTINGS</w:t>
      </w:r>
    </w:p>
    <w:p>
      <w:pPr>
        <w:spacing w:after="160" w:line="360"/>
        <w:jc w:val="both"/>
      </w:pPr>
      <w:r>
        <w:rPr>
          <w:rFonts w:ascii="Times New Roman" w:cs="Times New Roman" w:eastAsia="Times New Roman" w:hAnsi="Times New Roman"/>
          <w:sz w:val="24"/>
          <w:szCs w:val="24"/>
        </w:rPr>
        <w:t xml:space="preserve">This appendix presents representative listings from the source code of the system, drawn directly from the implementation. Each is shown with a brief note on its purpose; the complete source is contained in the single application document.</w:t>
      </w:r>
    </w:p>
    <w:p>
      <w:pPr>
        <w:pStyle w:val="Heading3"/>
        <w:spacing w:after="80" w:before="160" w:line="360"/>
      </w:pPr>
      <w:r>
        <w:rPr>
          <w:rFonts w:ascii="Times New Roman" w:cs="Times New Roman" w:eastAsia="Times New Roman" w:hAnsi="Times New Roman"/>
          <w:b/>
          <w:bCs/>
          <w:sz w:val="24"/>
          <w:szCs w:val="24"/>
        </w:rPr>
        <w:t xml:space="preserve">A.1  The evaluation instrument: five dimensions and the response scale</w:t>
      </w:r>
    </w:p>
    <w:p>
      <w:pPr>
        <w:shd w:fill="F2F0EC" w:val="clear"/>
        <w:spacing w:after="0" w:line="240"/>
      </w:pPr>
      <w:r>
        <w:rPr>
          <w:rFonts w:ascii="Courier New" w:cs="Courier New" w:eastAsia="Courier New" w:hAnsi="Courier New"/>
          <w:sz w:val="17"/>
          <w:szCs w:val="17"/>
        </w:rPr>
        <w:t xml:space="preserve">const DIMENSIONS = [</w:t>
      </w:r>
      <w:r>
        <w:rPr>
          <w:rFonts w:ascii="Courier New" w:cs="Courier New" w:eastAsia="Courier New" w:hAnsi="Courier New"/>
          <w:sz w:val="17"/>
          <w:szCs w:val="17"/>
        </w:rPr>
        <w:br/>
        <w:t xml:space="preserve">  { id:'clarity',  name:'Clarity of delivery',        items:[</w:t>
      </w:r>
      <w:r>
        <w:rPr>
          <w:rFonts w:ascii="Courier New" w:cs="Courier New" w:eastAsia="Courier New" w:hAnsi="Courier New"/>
          <w:sz w:val="17"/>
          <w:szCs w:val="17"/>
        </w:rPr>
        <w:br/>
        <w:t xml:space="preserve">      'The lecturer explains concepts in a way I can follow.',</w:t>
      </w:r>
      <w:r>
        <w:rPr>
          <w:rFonts w:ascii="Courier New" w:cs="Courier New" w:eastAsia="Courier New" w:hAnsi="Courier New"/>
          <w:sz w:val="17"/>
          <w:szCs w:val="17"/>
        </w:rPr>
        <w:br/>
        <w:t xml:space="preserve">      'Difficult topics are broken down with useful examples.'] },</w:t>
      </w:r>
      <w:r>
        <w:rPr>
          <w:rFonts w:ascii="Courier New" w:cs="Courier New" w:eastAsia="Courier New" w:hAnsi="Courier New"/>
          <w:sz w:val="17"/>
          <w:szCs w:val="17"/>
        </w:rPr>
        <w:br/>
        <w:t xml:space="preserve">  { id:'organise', name:'Course organisation',        items:[</w:t>
      </w:r>
      <w:r>
        <w:rPr>
          <w:rFonts w:ascii="Courier New" w:cs="Courier New" w:eastAsia="Courier New" w:hAnsi="Courier New"/>
          <w:sz w:val="17"/>
          <w:szCs w:val="17"/>
        </w:rPr>
        <w:br/>
        <w:t xml:space="preserve">      'Lectures follow the course outline in a logical order.',</w:t>
      </w:r>
      <w:r>
        <w:rPr>
          <w:rFonts w:ascii="Courier New" w:cs="Courier New" w:eastAsia="Courier New" w:hAnsi="Courier New"/>
          <w:sz w:val="17"/>
          <w:szCs w:val="17"/>
        </w:rPr>
        <w:br/>
        <w:t xml:space="preserve">      'Materials are shared early enough to prepare.'] },</w:t>
      </w:r>
      <w:r>
        <w:rPr>
          <w:rFonts w:ascii="Courier New" w:cs="Courier New" w:eastAsia="Courier New" w:hAnsi="Courier New"/>
          <w:sz w:val="17"/>
          <w:szCs w:val="17"/>
        </w:rPr>
        <w:br/>
        <w:t xml:space="preserve">  { id:'fairness', name:'Assessment fairness',        items:[</w:t>
      </w:r>
      <w:r>
        <w:rPr>
          <w:rFonts w:ascii="Courier New" w:cs="Courier New" w:eastAsia="Courier New" w:hAnsi="Courier New"/>
          <w:sz w:val="17"/>
          <w:szCs w:val="17"/>
        </w:rPr>
        <w:br/>
        <w:t xml:space="preserve">      'Tests and assignments reflect what was actually taught.',</w:t>
      </w:r>
      <w:r>
        <w:rPr>
          <w:rFonts w:ascii="Courier New" w:cs="Courier New" w:eastAsia="Courier New" w:hAnsi="Courier New"/>
          <w:sz w:val="17"/>
          <w:szCs w:val="17"/>
        </w:rPr>
        <w:br/>
        <w:t xml:space="preserve">      'Marking criteria are explained before assessment.'] },</w:t>
      </w:r>
      <w:r>
        <w:rPr>
          <w:rFonts w:ascii="Courier New" w:cs="Courier New" w:eastAsia="Courier New" w:hAnsi="Courier New"/>
          <w:sz w:val="17"/>
          <w:szCs w:val="17"/>
        </w:rPr>
        <w:br/>
        <w:t xml:space="preserve">  { id:'support',  name:'Availability and responsiveness', items:[</w:t>
      </w:r>
      <w:r>
        <w:rPr>
          <w:rFonts w:ascii="Courier New" w:cs="Courier New" w:eastAsia="Courier New" w:hAnsi="Courier New"/>
          <w:sz w:val="17"/>
          <w:szCs w:val="17"/>
        </w:rPr>
        <w:br/>
        <w:t xml:space="preserve">      'The lecturer is reachable during stated consultation hours.',</w:t>
      </w:r>
      <w:r>
        <w:rPr>
          <w:rFonts w:ascii="Courier New" w:cs="Courier New" w:eastAsia="Courier New" w:hAnsi="Courier New"/>
          <w:sz w:val="17"/>
          <w:szCs w:val="17"/>
        </w:rPr>
        <w:br/>
        <w:t xml:space="preserve">      'Questions asked in class are answered properly.'] },</w:t>
      </w:r>
      <w:r>
        <w:rPr>
          <w:rFonts w:ascii="Courier New" w:cs="Courier New" w:eastAsia="Courier New" w:hAnsi="Courier New"/>
          <w:sz w:val="17"/>
          <w:szCs w:val="17"/>
        </w:rPr>
        <w:br/>
        <w:t xml:space="preserve">  { id:'mastery',  name:'Subject mastery',            items:[</w:t>
      </w:r>
      <w:r>
        <w:rPr>
          <w:rFonts w:ascii="Courier New" w:cs="Courier New" w:eastAsia="Courier New" w:hAnsi="Courier New"/>
          <w:sz w:val="17"/>
          <w:szCs w:val="17"/>
        </w:rPr>
        <w:br/>
        <w:t xml:space="preserve">      'The lecturer shows command of the subject.',</w:t>
      </w:r>
      <w:r>
        <w:rPr>
          <w:rFonts w:ascii="Courier New" w:cs="Courier New" w:eastAsia="Courier New" w:hAnsi="Courier New"/>
          <w:sz w:val="17"/>
          <w:szCs w:val="17"/>
        </w:rPr>
        <w:br/>
        <w:t xml:space="preserve">      'Course content is linked to current practice in the field.'] }</w:t>
      </w:r>
      <w:r>
        <w:rPr>
          <w:rFonts w:ascii="Courier New" w:cs="Courier New" w:eastAsia="Courier New" w:hAnsi="Courier New"/>
          <w:sz w:val="17"/>
          <w:szCs w:val="17"/>
        </w:rPr>
        <w:br/>
        <w:t xml:space="preserve">];</w:t>
      </w:r>
      <w:r>
        <w:rPr>
          <w:rFonts w:ascii="Courier New" w:cs="Courier New" w:eastAsia="Courier New" w:hAnsi="Courier New"/>
          <w:sz w:val="17"/>
          <w:szCs w:val="17"/>
        </w:rPr>
        <w:br/>
        <w:t xml:space="preserve">const SCALE = ['Strongly disagree','Disagree','Neutral','Agree','Strongly agree'];</w:t>
      </w:r>
    </w:p>
    <w:p>
      <w:pPr>
        <w:spacing w:after="160" w:line="360"/>
        <w:jc w:val="both"/>
      </w:pPr>
      <w:r>
        <w:rPr>
          <w:rFonts w:ascii="Times New Roman" w:cs="Times New Roman" w:eastAsia="Times New Roman" w:hAnsi="Times New Roman"/>
          <w:sz w:val="24"/>
          <w:szCs w:val="24"/>
        </w:rPr>
        <w:t xml:space="preserve">The instrument is defined declaratively. Each of the five dimensions carries an identifier, a display name and the two statements that measure it, and the five ordered points of the Likert scale are held in a single array. Defining the instrument as data in this way means the form, the scoring and the results views are all driven from one source.</w:t>
      </w:r>
    </w:p>
    <w:p>
      <w:pPr>
        <w:pStyle w:val="Heading3"/>
        <w:spacing w:after="80" w:before="160" w:line="360"/>
      </w:pPr>
      <w:r>
        <w:rPr>
          <w:rFonts w:ascii="Times New Roman" w:cs="Times New Roman" w:eastAsia="Times New Roman" w:hAnsi="Times New Roman"/>
          <w:b/>
          <w:bCs/>
          <w:sz w:val="24"/>
          <w:szCs w:val="24"/>
        </w:rPr>
        <w:t xml:space="preserve">A.2  Role menus and session state</w:t>
      </w:r>
    </w:p>
    <w:p>
      <w:pPr>
        <w:shd w:fill="F2F0EC" w:val="clear"/>
        <w:spacing w:after="0" w:line="240"/>
      </w:pPr>
      <w:r>
        <w:rPr>
          <w:rFonts w:ascii="Courier New" w:cs="Courier New" w:eastAsia="Courier New" w:hAnsi="Courier New"/>
          <w:sz w:val="17"/>
          <w:szCs w:val="17"/>
        </w:rPr>
        <w:t xml:space="preserve">const MENUS = {</w:t>
      </w:r>
      <w:r>
        <w:rPr>
          <w:rFonts w:ascii="Courier New" w:cs="Courier New" w:eastAsia="Courier New" w:hAnsi="Courier New"/>
          <w:sz w:val="17"/>
          <w:szCs w:val="17"/>
        </w:rPr>
        <w:br/>
        <w:t xml:space="preserve">  student:  [['courses','▦','My courses'],['history','◷','Submission history'],['help','?','How this works']],</w:t>
      </w:r>
      <w:r>
        <w:rPr>
          <w:rFonts w:ascii="Courier New" w:cs="Courier New" w:eastAsia="Courier New" w:hAnsi="Courier New"/>
          <w:sz w:val="17"/>
          <w:szCs w:val="17"/>
        </w:rPr>
        <w:br/>
        <w:t xml:space="preserve">  lecturer: [['results','▤','My results'],['comments','❝','Student comments'],['help','?','How scores are computed']],</w:t>
      </w:r>
      <w:r>
        <w:rPr>
          <w:rFonts w:ascii="Courier New" w:cs="Courier New" w:eastAsia="Courier New" w:hAnsi="Courier New"/>
          <w:sz w:val="17"/>
          <w:szCs w:val="17"/>
        </w:rPr>
        <w:br/>
        <w:t xml:space="preserve">  admin:    [['overview','◈','Overview'],['staff','▤','Staff results'],['window','◷','Evaluation window'],['manage','⚙','Courses &amp; staff']]</w:t>
      </w:r>
      <w:r>
        <w:rPr>
          <w:rFonts w:ascii="Courier New" w:cs="Courier New" w:eastAsia="Courier New" w:hAnsi="Courier New"/>
          <w:sz w:val="17"/>
          <w:szCs w:val="17"/>
        </w:rPr>
        <w:br/>
        <w:t xml:space="preserv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w:t>
      </w:r>
      <w:r>
        <w:rPr>
          <w:rFonts w:ascii="Courier New" w:cs="Courier New" w:eastAsia="Courier New" w:hAnsi="Courier New"/>
          <w:sz w:val="17"/>
          <w:szCs w:val="17"/>
        </w:rPr>
        <w:br/>
        <w:t xml:space="preserve">   STATE</w:t>
      </w:r>
      <w:r>
        <w:rPr>
          <w:rFonts w:ascii="Courier New" w:cs="Courier New" w:eastAsia="Courier New" w:hAnsi="Courier New"/>
          <w:sz w:val="17"/>
          <w:szCs w:val="17"/>
        </w:rPr>
        <w:br/>
        <w:t xml:space="preserve">   ============================================================ */</w:t>
      </w:r>
      <w:r>
        <w:rPr>
          <w:rFonts w:ascii="Courier New" w:cs="Courier New" w:eastAsia="Courier New" w:hAnsi="Courier New"/>
          <w:sz w:val="17"/>
          <w:szCs w:val="17"/>
        </w:rPr>
        <w:br/>
        <w:t xml:space="preserve">let ROLE = 'student';</w:t>
      </w:r>
      <w:r>
        <w:rPr>
          <w:rFonts w:ascii="Courier New" w:cs="Courier New" w:eastAsia="Courier New" w:hAnsi="Courier New"/>
          <w:sz w:val="17"/>
          <w:szCs w:val="17"/>
        </w:rPr>
        <w:br/>
        <w:t xml:space="preserve">let VIEW = 'courses';</w:t>
      </w:r>
      <w:r>
        <w:rPr>
          <w:rFonts w:ascii="Courier New" w:cs="Courier New" w:eastAsia="Courier New" w:hAnsi="Courier New"/>
          <w:sz w:val="17"/>
          <w:szCs w:val="17"/>
        </w:rPr>
        <w:br/>
        <w:t xml:space="preserve">let TOKEN = '';</w:t>
      </w:r>
      <w:r>
        <w:rPr>
          <w:rFonts w:ascii="Courier New" w:cs="Courier New" w:eastAsia="Courier New" w:hAnsi="Courier New"/>
          <w:sz w:val="17"/>
          <w:szCs w:val="17"/>
        </w:rPr>
        <w:br/>
        <w:t xml:space="preserve">let activeCourse = null;</w:t>
      </w:r>
      <w:r>
        <w:rPr>
          <w:rFonts w:ascii="Courier New" w:cs="Courier New" w:eastAsia="Courier New" w:hAnsi="Courier New"/>
          <w:sz w:val="17"/>
          <w:szCs w:val="17"/>
        </w:rPr>
        <w:br/>
        <w:t xml:space="preserve">let step = 0;</w:t>
      </w:r>
      <w:r>
        <w:rPr>
          <w:rFonts w:ascii="Courier New" w:cs="Courier New" w:eastAsia="Courier New" w:hAnsi="Courier New"/>
          <w:sz w:val="17"/>
          <w:szCs w:val="17"/>
        </w:rPr>
        <w:br/>
        <w:t xml:space="preserve">let answers = {};</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const $ = id =&gt; document.getElementById(id);</w:t>
      </w:r>
      <w:r>
        <w:rPr>
          <w:rFonts w:ascii="Courier New" w:cs="Courier New" w:eastAsia="Courier New" w:hAnsi="Courier New"/>
          <w:sz w:val="17"/>
          <w:szCs w:val="17"/>
        </w:rPr>
        <w:br/>
        <w:t xml:space="preserve">const main = $('main');</w:t>
      </w:r>
    </w:p>
    <w:p>
      <w:pPr>
        <w:spacing w:after="160" w:line="360"/>
        <w:jc w:val="both"/>
      </w:pPr>
      <w:r>
        <w:rPr>
          <w:rFonts w:ascii="Times New Roman" w:cs="Times New Roman" w:eastAsia="Times New Roman" w:hAnsi="Times New Roman"/>
          <w:sz w:val="24"/>
          <w:szCs w:val="24"/>
        </w:rPr>
        <w:t xml:space="preserve">The menu available to each role is declared as data, so the navigation a user sees follows directly from the role they hold. The session-state variables record the acting role, the current view, the anonymity token and the progress of an evaluation in hand.</w:t>
      </w:r>
    </w:p>
    <w:p>
      <w:pPr>
        <w:pStyle w:val="Heading3"/>
        <w:spacing w:after="80" w:before="160" w:line="360"/>
      </w:pPr>
      <w:r>
        <w:rPr>
          <w:rFonts w:ascii="Times New Roman" w:cs="Times New Roman" w:eastAsia="Times New Roman" w:hAnsi="Times New Roman"/>
          <w:b/>
          <w:bCs/>
          <w:sz w:val="24"/>
          <w:szCs w:val="24"/>
        </w:rPr>
        <w:t xml:space="preserve">A.3  The sign-in gate: validating the matriculation number and entering the app</w:t>
      </w:r>
    </w:p>
    <w:p>
      <w:pPr>
        <w:shd w:fill="F2F0EC" w:val="clear"/>
        <w:spacing w:after="0" w:line="240"/>
      </w:pPr>
      <w:r>
        <w:rPr>
          <w:rFonts w:ascii="Courier New" w:cs="Courier New" w:eastAsia="Courier New" w:hAnsi="Courier New"/>
          <w:sz w:val="17"/>
          <w:szCs w:val="17"/>
        </w:rPr>
        <w:t xml:space="preserve">  function attempt(e){</w:t>
      </w:r>
      <w:r>
        <w:rPr>
          <w:rFonts w:ascii="Courier New" w:cs="Courier New" w:eastAsia="Courier New" w:hAnsi="Courier New"/>
          <w:sz w:val="17"/>
          <w:szCs w:val="17"/>
        </w:rPr>
        <w:br/>
        <w:t xml:space="preserve">    if(e &amp;&amp; e.preventDefault) e.preventDefault();</w:t>
      </w:r>
      <w:r>
        <w:rPr>
          <w:rFonts w:ascii="Courier New" w:cs="Courier New" w:eastAsia="Courier New" w:hAnsi="Courier New"/>
          <w:sz w:val="17"/>
          <w:szCs w:val="17"/>
        </w:rPr>
        <w:br/>
        <w:t xml:space="preserve">    const id=idInput.value.trim(), pw=pwInput.value;</w:t>
      </w:r>
      <w:r>
        <w:rPr>
          <w:rFonts w:ascii="Courier New" w:cs="Courier New" w:eastAsia="Courier New" w:hAnsi="Courier New"/>
          <w:sz w:val="17"/>
          <w:szCs w:val="17"/>
        </w:rPr>
        <w:br/>
        <w:t xml:space="preserve">    if(!id){say('error','Enter your '+COPY[role].label.toLowerCase()+' to continue.');idInput.focus();return;}</w:t>
      </w:r>
      <w:r>
        <w:rPr>
          <w:rFonts w:ascii="Courier New" w:cs="Courier New" w:eastAsia="Courier New" w:hAnsi="Courier New"/>
          <w:sz w:val="17"/>
          <w:szCs w:val="17"/>
        </w:rPr>
        <w:br/>
        <w:t xml:space="preserve">    if(role==='student'&amp;&amp;!/^[A-Za-z]{2,4}[\/\-]\d{4}[\/\-]\d{3,4}$/.test(id)){</w:t>
      </w:r>
      <w:r>
        <w:rPr>
          <w:rFonts w:ascii="Courier New" w:cs="Courier New" w:eastAsia="Courier New" w:hAnsi="Courier New"/>
          <w:sz w:val="17"/>
          <w:szCs w:val="17"/>
        </w:rPr>
        <w:br/>
        <w:t xml:space="preserve">      say('error','That matric number does not match the expected format, e.g. CSC/2021/0417.');idInput.focus();return;}</w:t>
      </w:r>
      <w:r>
        <w:rPr>
          <w:rFonts w:ascii="Courier New" w:cs="Courier New" w:eastAsia="Courier New" w:hAnsi="Courier New"/>
          <w:sz w:val="17"/>
          <w:szCs w:val="17"/>
        </w:rPr>
        <w:br/>
        <w:t xml:space="preserve">    if(!pw){say('error','Enter your password to continue.');pwInput.focus();return;}</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submit.textContent='Checking the register…'; submit.disabled=true;</w:t>
      </w:r>
      <w:r>
        <w:rPr>
          <w:rFonts w:ascii="Courier New" w:cs="Courier New" w:eastAsia="Courier New" w:hAnsi="Courier New"/>
          <w:sz w:val="17"/>
          <w:szCs w:val="17"/>
        </w:rPr>
        <w:br/>
        <w:t xml:space="preserve">    setTimeout(()=&gt;{</w:t>
      </w:r>
      <w:r>
        <w:rPr>
          <w:rFonts w:ascii="Courier New" w:cs="Courier New" w:eastAsia="Courier New" w:hAnsi="Courier New"/>
          <w:sz w:val="17"/>
          <w:szCs w:val="17"/>
        </w:rPr>
        <w:br/>
        <w:t xml:space="preserve">      submit.textContent='Sign in'; submit.disabled=false;</w:t>
      </w:r>
      <w:r>
        <w:rPr>
          <w:rFonts w:ascii="Courier New" w:cs="Courier New" w:eastAsia="Courier New" w:hAnsi="Courier New"/>
          <w:sz w:val="17"/>
          <w:szCs w:val="17"/>
        </w:rPr>
        <w:br/>
        <w:t xml:space="preserve">      TOKEN = role==='student' ? preview(id.toUpperCase()) : '';</w:t>
      </w:r>
      <w:r>
        <w:rPr>
          <w:rFonts w:ascii="Courier New" w:cs="Courier New" w:eastAsia="Courier New" w:hAnsi="Courier New"/>
          <w:sz w:val="17"/>
          <w:szCs w:val="17"/>
        </w:rPr>
        <w:br/>
        <w:t xml:space="preserve">      enterApp(role, id.toUpperCase());</w:t>
      </w:r>
      <w:r>
        <w:rPr>
          <w:rFonts w:ascii="Courier New" w:cs="Courier New" w:eastAsia="Courier New" w:hAnsi="Courier New"/>
          <w:sz w:val="17"/>
          <w:szCs w:val="17"/>
        </w:rPr>
        <w:br/>
        <w:t xml:space="preserve">    },800);</w:t>
      </w:r>
      <w:r>
        <w:rPr>
          <w:rFonts w:ascii="Courier New" w:cs="Courier New" w:eastAsia="Courier New" w:hAnsi="Courier New"/>
          <w:sz w:val="17"/>
          <w:szCs w:val="17"/>
        </w:rPr>
        <w:br/>
        <w:t xml:space="preserve">  }</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submit.addEventListener('click', attempt);</w:t>
      </w:r>
    </w:p>
    <w:p>
      <w:pPr>
        <w:spacing w:after="160" w:line="360"/>
        <w:jc w:val="both"/>
      </w:pPr>
      <w:r>
        <w:rPr>
          <w:rFonts w:ascii="Times New Roman" w:cs="Times New Roman" w:eastAsia="Times New Roman" w:hAnsi="Times New Roman"/>
          <w:sz w:val="24"/>
          <w:szCs w:val="24"/>
        </w:rPr>
        <w:t xml:space="preserve">On submission the gate requires an identifier, checks a student’s matriculation number against the expected format, and requires a password before proceeding. For a student it derives the anonymity token from the matriculation number and enters the application in the chosen role.</w:t>
      </w:r>
    </w:p>
    <w:p>
      <w:pPr>
        <w:pStyle w:val="Heading3"/>
        <w:spacing w:after="80" w:before="160" w:line="360"/>
      </w:pPr>
      <w:r>
        <w:rPr>
          <w:rFonts w:ascii="Times New Roman" w:cs="Times New Roman" w:eastAsia="Times New Roman" w:hAnsi="Times New Roman"/>
          <w:b/>
          <w:bCs/>
          <w:sz w:val="24"/>
          <w:szCs w:val="24"/>
        </w:rPr>
        <w:t xml:space="preserve">A.4  Deriving the anonymity token (display only)</w:t>
      </w:r>
    </w:p>
    <w:p>
      <w:pPr>
        <w:shd w:fill="F2F0EC" w:val="clear"/>
        <w:spacing w:after="0" w:line="240"/>
      </w:pPr>
      <w:r>
        <w:rPr>
          <w:rFonts w:ascii="Courier New" w:cs="Courier New" w:eastAsia="Courier New" w:hAnsi="Courier New"/>
          <w:sz w:val="17"/>
          <w:szCs w:val="17"/>
        </w:rPr>
        <w:t xml:space="preserve">  // Display only. Real tokens must be issued server-side from a CSPRNG,</w:t>
      </w:r>
      <w:r>
        <w:rPr>
          <w:rFonts w:ascii="Courier New" w:cs="Courier New" w:eastAsia="Courier New" w:hAnsi="Courier New"/>
          <w:sz w:val="17"/>
          <w:szCs w:val="17"/>
        </w:rPr>
        <w:br/>
        <w:t xml:space="preserve">  // into a table that is never joined back to the student table.</w:t>
      </w:r>
      <w:r>
        <w:rPr>
          <w:rFonts w:ascii="Courier New" w:cs="Courier New" w:eastAsia="Courier New" w:hAnsi="Courier New"/>
          <w:sz w:val="17"/>
          <w:szCs w:val="17"/>
        </w:rPr>
        <w:br/>
        <w:t xml:space="preserve">  function preview(seed){</w:t>
      </w:r>
      <w:r>
        <w:rPr>
          <w:rFonts w:ascii="Courier New" w:cs="Courier New" w:eastAsia="Courier New" w:hAnsi="Courier New"/>
          <w:sz w:val="17"/>
          <w:szCs w:val="17"/>
        </w:rPr>
        <w:br/>
        <w:t xml:space="preserve">    let a=0x811c9dc5,b=0x1000193;</w:t>
      </w:r>
      <w:r>
        <w:rPr>
          <w:rFonts w:ascii="Courier New" w:cs="Courier New" w:eastAsia="Courier New" w:hAnsi="Courier New"/>
          <w:sz w:val="17"/>
          <w:szCs w:val="17"/>
        </w:rPr>
        <w:br/>
        <w:t xml:space="preserve">    for(let i=0;i&lt;seed.length;i++){</w:t>
      </w:r>
      <w:r>
        <w:rPr>
          <w:rFonts w:ascii="Courier New" w:cs="Courier New" w:eastAsia="Courier New" w:hAnsi="Courier New"/>
          <w:sz w:val="17"/>
          <w:szCs w:val="17"/>
        </w:rPr>
        <w:br/>
        <w:t xml:space="preserve">      a=(a^seed.charCodeAt(i))*16777619&gt;&gt;&gt;0;</w:t>
      </w:r>
      <w:r>
        <w:rPr>
          <w:rFonts w:ascii="Courier New" w:cs="Courier New" w:eastAsia="Courier New" w:hAnsi="Courier New"/>
          <w:sz w:val="17"/>
          <w:szCs w:val="17"/>
        </w:rPr>
        <w:br/>
        <w:t xml:space="preserve">      b=(b+seed.charCodeAt(i)*(i+7))&gt;&gt;&gt;0;</w:t>
      </w:r>
      <w:r>
        <w:rPr>
          <w:rFonts w:ascii="Courier New" w:cs="Courier New" w:eastAsia="Courier New" w:hAnsi="Courier New"/>
          <w:sz w:val="17"/>
          <w:szCs w:val="17"/>
        </w:rPr>
        <w:br/>
        <w:t xml:space="preserve">    }</w:t>
      </w:r>
      <w:r>
        <w:rPr>
          <w:rFonts w:ascii="Courier New" w:cs="Courier New" w:eastAsia="Courier New" w:hAnsi="Courier New"/>
          <w:sz w:val="17"/>
          <w:szCs w:val="17"/>
        </w:rPr>
        <w:br/>
        <w:t xml:space="preserve">    const hex=n=&gt;n.toString(16).toUpperCase().padStart(8,'0');</w:t>
      </w:r>
      <w:r>
        <w:rPr>
          <w:rFonts w:ascii="Courier New" w:cs="Courier New" w:eastAsia="Courier New" w:hAnsi="Courier New"/>
          <w:sz w:val="17"/>
          <w:szCs w:val="17"/>
        </w:rPr>
        <w:br/>
        <w:t xml:space="preserve">    return 'BAL-'+hex(a).slice(0,4)+'-'+hex(b).slice(0,4);</w:t>
      </w:r>
      <w:r>
        <w:rPr>
          <w:rFonts w:ascii="Courier New" w:cs="Courier New" w:eastAsia="Courier New" w:hAnsi="Courier New"/>
          <w:sz w:val="17"/>
          <w:szCs w:val="17"/>
        </w:rPr>
        <w:br/>
        <w:t xml:space="preserve">  }</w:t>
      </w:r>
      <w:r>
        <w:rPr>
          <w:rFonts w:ascii="Courier New" w:cs="Courier New" w:eastAsia="Courier New" w:hAnsi="Courier New"/>
          <w:sz w:val="17"/>
          <w:szCs w:val="17"/>
        </w:rPr>
        <w:br/>
        <w:t xml:space="preserve">  function echo(){</w:t>
      </w:r>
      <w:r>
        <w:rPr>
          <w:rFonts w:ascii="Courier New" w:cs="Courier New" w:eastAsia="Courier New" w:hAnsi="Courier New"/>
          <w:sz w:val="17"/>
          <w:szCs w:val="17"/>
        </w:rPr>
        <w:br/>
        <w:t xml:space="preserve">    const v=idInput.value.trim().toUpperCase();</w:t>
      </w:r>
      <w:r>
        <w:rPr>
          <w:rFonts w:ascii="Courier New" w:cs="Courier New" w:eastAsia="Courier New" w:hAnsi="Courier New"/>
          <w:sz w:val="17"/>
          <w:szCs w:val="17"/>
        </w:rPr>
        <w:br/>
        <w:t xml:space="preserve">    if(role!=='student'){idEcho.textContent='Not applicable';idEcho.classList.add('pending');tokenEcho.textContent='—';return;}</w:t>
      </w:r>
    </w:p>
    <w:p>
      <w:pPr>
        <w:spacing w:after="160" w:line="360"/>
        <w:jc w:val="both"/>
      </w:pPr>
      <w:r>
        <w:rPr>
          <w:rFonts w:ascii="Times New Roman" w:cs="Times New Roman" w:eastAsia="Times New Roman" w:hAnsi="Times New Roman"/>
          <w:sz w:val="24"/>
          <w:szCs w:val="24"/>
        </w:rPr>
        <w:t xml:space="preserve">This routine derives a short token from the student’s identifier so that a response can be shown to travel under a code rather than a name. The comment preserved here records the design intent honestly: in production such tokens must be issued on the server from a cryptographically secure generator and held apart from the student record.</w:t>
      </w:r>
    </w:p>
    <w:p>
      <w:pPr>
        <w:pStyle w:val="Heading3"/>
        <w:spacing w:after="80" w:before="160" w:line="360"/>
      </w:pPr>
      <w:r>
        <w:rPr>
          <w:rFonts w:ascii="Times New Roman" w:cs="Times New Roman" w:eastAsia="Times New Roman" w:hAnsi="Times New Roman"/>
          <w:b/>
          <w:bCs/>
          <w:sz w:val="24"/>
          <w:szCs w:val="24"/>
        </w:rPr>
        <w:t xml:space="preserve">A.5  The step-by-step evaluation form</w:t>
      </w:r>
    </w:p>
    <w:p>
      <w:pPr>
        <w:shd w:fill="F2F0EC" w:val="clear"/>
        <w:spacing w:after="0" w:line="240"/>
      </w:pPr>
      <w:r>
        <w:rPr>
          <w:rFonts w:ascii="Courier New" w:cs="Courier New" w:eastAsia="Courier New" w:hAnsi="Courier New"/>
          <w:sz w:val="17"/>
          <w:szCs w:val="17"/>
        </w:rPr>
        <w:t xml:space="preserve">function viewForm(){</w:t>
      </w:r>
      <w:r>
        <w:rPr>
          <w:rFonts w:ascii="Courier New" w:cs="Courier New" w:eastAsia="Courier New" w:hAnsi="Courier New"/>
          <w:sz w:val="17"/>
          <w:szCs w:val="17"/>
        </w:rPr>
        <w:br/>
        <w:t xml:space="preserve">  const total=DIMENSIONS.length+1;</w:t>
      </w:r>
      <w:r>
        <w:rPr>
          <w:rFonts w:ascii="Courier New" w:cs="Courier New" w:eastAsia="Courier New" w:hAnsi="Courier New"/>
          <w:sz w:val="17"/>
          <w:szCs w:val="17"/>
        </w:rPr>
        <w:br/>
        <w:t xml:space="preserve">  const pct=Math.round((step/total)*100);</w:t>
      </w:r>
      <w:r>
        <w:rPr>
          <w:rFonts w:ascii="Courier New" w:cs="Courier New" w:eastAsia="Courier New" w:hAnsi="Courier New"/>
          <w:sz w:val="17"/>
          <w:szCs w:val="17"/>
        </w:rPr>
        <w:br/>
        <w:t xml:space="preserve">  let body;</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if(step&lt;DIMENSIONS.length){</w:t>
      </w:r>
      <w:r>
        <w:rPr>
          <w:rFonts w:ascii="Courier New" w:cs="Courier New" w:eastAsia="Courier New" w:hAnsi="Courier New"/>
          <w:sz w:val="17"/>
          <w:szCs w:val="17"/>
        </w:rPr>
        <w:br/>
        <w:t xml:space="preserve">    const d=DIMENSIONS[step];</w:t>
      </w:r>
      <w:r>
        <w:rPr>
          <w:rFonts w:ascii="Courier New" w:cs="Courier New" w:eastAsia="Courier New" w:hAnsi="Courier New"/>
          <w:sz w:val="17"/>
          <w:szCs w:val="17"/>
        </w:rPr>
        <w:br/>
        <w:t xml:space="preserve">    body='&lt;div class="h2"&gt;'+d.name+'&lt;/div&gt;&lt;p class="h2-sub"&gt;Answer for '+activeCourse.lecturer+' in '+activeCourse.code+'.&lt;/p&gt;'+</w:t>
      </w:r>
      <w:r>
        <w:rPr>
          <w:rFonts w:ascii="Courier New" w:cs="Courier New" w:eastAsia="Courier New" w:hAnsi="Courier New"/>
          <w:sz w:val="17"/>
          <w:szCs w:val="17"/>
        </w:rPr>
        <w:br/>
        <w:t xml:space="preserve">      d.items.map((q,qi)=&gt;{</w:t>
      </w:r>
      <w:r>
        <w:rPr>
          <w:rFonts w:ascii="Courier New" w:cs="Courier New" w:eastAsia="Courier New" w:hAnsi="Courier New"/>
          <w:sz w:val="17"/>
          <w:szCs w:val="17"/>
        </w:rPr>
        <w:br/>
        <w:t xml:space="preserve">        const key=d.id+'-'+qi;</w:t>
      </w:r>
      <w:r>
        <w:rPr>
          <w:rFonts w:ascii="Courier New" w:cs="Courier New" w:eastAsia="Courier New" w:hAnsi="Courier New"/>
          <w:sz w:val="17"/>
          <w:szCs w:val="17"/>
        </w:rPr>
        <w:br/>
        <w:t xml:space="preserve">        return '&lt;div class="qgroup"&gt;&lt;p class="q"&gt;'+q+'&lt;/p&gt;&lt;div class="scale"&gt;'+</w:t>
      </w:r>
      <w:r>
        <w:rPr>
          <w:rFonts w:ascii="Courier New" w:cs="Courier New" w:eastAsia="Courier New" w:hAnsi="Courier New"/>
          <w:sz w:val="17"/>
          <w:szCs w:val="17"/>
        </w:rPr>
        <w:br/>
        <w:t xml:space="preserve">          SCALE.map((lab,si)=&gt;</w:t>
      </w:r>
      <w:r>
        <w:rPr>
          <w:rFonts w:ascii="Courier New" w:cs="Courier New" w:eastAsia="Courier New" w:hAnsi="Courier New"/>
          <w:sz w:val="17"/>
          <w:szCs w:val="17"/>
        </w:rPr>
        <w:br/>
        <w:t xml:space="preserve">            '&lt;button class="sc" aria-pressed="'+(answers[key]===si+1)+'" onclick="pick(\''+key+'\','+(si+1)+')"&gt;'+</w:t>
      </w:r>
      <w:r>
        <w:rPr>
          <w:rFonts w:ascii="Courier New" w:cs="Courier New" w:eastAsia="Courier New" w:hAnsi="Courier New"/>
          <w:sz w:val="17"/>
          <w:szCs w:val="17"/>
        </w:rPr>
        <w:br/>
        <w:t xml:space="preserve">            '&lt;b&gt;'+(si+1)+'&lt;/b&gt;&lt;span&gt;'+lab+'&lt;/span&gt;&lt;/button&gt;').join('')+</w:t>
      </w:r>
      <w:r>
        <w:rPr>
          <w:rFonts w:ascii="Courier New" w:cs="Courier New" w:eastAsia="Courier New" w:hAnsi="Courier New"/>
          <w:sz w:val="17"/>
          <w:szCs w:val="17"/>
        </w:rPr>
        <w:br/>
        <w:t xml:space="preserve">          '&lt;/div&gt;&lt;/div&gt;';</w:t>
      </w:r>
      <w:r>
        <w:rPr>
          <w:rFonts w:ascii="Courier New" w:cs="Courier New" w:eastAsia="Courier New" w:hAnsi="Courier New"/>
          <w:sz w:val="17"/>
          <w:szCs w:val="17"/>
        </w:rPr>
        <w:br/>
        <w:t xml:space="preserve">      }).join('');</w:t>
      </w:r>
      <w:r>
        <w:rPr>
          <w:rFonts w:ascii="Courier New" w:cs="Courier New" w:eastAsia="Courier New" w:hAnsi="Courier New"/>
          <w:sz w:val="17"/>
          <w:szCs w:val="17"/>
        </w:rPr>
        <w:br/>
        <w:t xml:space="preserve">  } else {</w:t>
      </w:r>
      <w:r>
        <w:rPr>
          <w:rFonts w:ascii="Courier New" w:cs="Courier New" w:eastAsia="Courier New" w:hAnsi="Courier New"/>
          <w:sz w:val="17"/>
          <w:szCs w:val="17"/>
        </w:rPr>
        <w:br/>
        <w:t xml:space="preserve">    body='&lt;div class="h2"&gt;Anything else?&lt;/div&gt;&lt;p class="h2-sub"&gt;Optional. Comments are pooled and screened before your lecturer sees them.&lt;/p&gt;'+</w:t>
      </w:r>
      <w:r>
        <w:rPr>
          <w:rFonts w:ascii="Courier New" w:cs="Courier New" w:eastAsia="Courier New" w:hAnsi="Courier New"/>
          <w:sz w:val="17"/>
          <w:szCs w:val="17"/>
        </w:rPr>
        <w:br/>
        <w:t xml:space="preserve">      '&lt;div class="qgroup"&gt;&lt;textarea id="freeText" placeholder="What worked well, and what would you change?"&gt;'+(answers.text||'')+'&lt;/textarea&gt;&lt;/div&gt;';</w:t>
      </w:r>
      <w:r>
        <w:rPr>
          <w:rFonts w:ascii="Courier New" w:cs="Courier New" w:eastAsia="Courier New" w:hAnsi="Courier New"/>
          <w:sz w:val="17"/>
          <w:szCs w:val="17"/>
        </w:rPr>
        <w:br/>
        <w:t xml:space="preserve">  }</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const answered = step&lt;DIMENSIONS.length</w:t>
      </w:r>
      <w:r>
        <w:rPr>
          <w:rFonts w:ascii="Courier New" w:cs="Courier New" w:eastAsia="Courier New" w:hAnsi="Courier New"/>
          <w:sz w:val="17"/>
          <w:szCs w:val="17"/>
        </w:rPr>
        <w:br/>
        <w:t xml:space="preserve">    ? DIMENSIONS[step].items.every((_,qi)=&gt;answers[DIMENSIONS[step].id+'-'+qi])</w:t>
      </w:r>
      <w:r>
        <w:rPr>
          <w:rFonts w:ascii="Courier New" w:cs="Courier New" w:eastAsia="Courier New" w:hAnsi="Courier New"/>
          <w:sz w:val="17"/>
          <w:szCs w:val="17"/>
        </w:rPr>
        <w:br/>
        <w:t xml:space="preserve">    : true;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main.innerHTML=</w:t>
      </w:r>
      <w:r>
        <w:rPr>
          <w:rFonts w:ascii="Courier New" w:cs="Courier New" w:eastAsia="Courier New" w:hAnsi="Courier New"/>
          <w:sz w:val="17"/>
          <w:szCs w:val="17"/>
        </w:rPr>
        <w:br/>
        <w:t xml:space="preserve">    head(activeCourse.code+' · '+activeCourse.lecturer,'Rate this course','')+</w:t>
      </w:r>
      <w:r>
        <w:rPr>
          <w:rFonts w:ascii="Courier New" w:cs="Courier New" w:eastAsia="Courier New" w:hAnsi="Courier New"/>
          <w:sz w:val="17"/>
          <w:szCs w:val="17"/>
        </w:rPr>
        <w:br/>
        <w:t xml:space="preserve">    '&lt;div class="prog"&gt;&lt;div class="prog-track"&gt;&lt;div class="prog-fill" style="width:'+pct+'%"&gt;&lt;/div&gt;&lt;/div&gt;'+</w:t>
      </w:r>
      <w:r>
        <w:rPr>
          <w:rFonts w:ascii="Courier New" w:cs="Courier New" w:eastAsia="Courier New" w:hAnsi="Courier New"/>
          <w:sz w:val="17"/>
          <w:szCs w:val="17"/>
        </w:rPr>
        <w:br/>
        <w:t xml:space="preserve">    '&lt;div class="prog-txt"&gt;'+(step+1)+' / '+total+'&lt;/div&gt;&lt;/div&gt;'+</w:t>
      </w:r>
      <w:r>
        <w:rPr>
          <w:rFonts w:ascii="Courier New" w:cs="Courier New" w:eastAsia="Courier New" w:hAnsi="Courier New"/>
          <w:sz w:val="17"/>
          <w:szCs w:val="17"/>
        </w:rPr>
        <w:br/>
        <w:t xml:space="preserve">    body+</w:t>
      </w:r>
      <w:r>
        <w:rPr>
          <w:rFonts w:ascii="Courier New" w:cs="Courier New" w:eastAsia="Courier New" w:hAnsi="Courier New"/>
          <w:sz w:val="17"/>
          <w:szCs w:val="17"/>
        </w:rPr>
        <w:br/>
        <w:t xml:space="preserve">    '&lt;div class="steps-nav"&gt;'+</w:t>
      </w:r>
      <w:r>
        <w:rPr>
          <w:rFonts w:ascii="Courier New" w:cs="Courier New" w:eastAsia="Courier New" w:hAnsi="Courier New"/>
          <w:sz w:val="17"/>
          <w:szCs w:val="17"/>
        </w:rPr>
        <w:br/>
        <w:t xml:space="preserve">      '&lt;button class="btn" onclick="back()"&gt;'+(step===0?'Cancel':'Back')+'&lt;/button&gt;'+</w:t>
      </w:r>
      <w:r>
        <w:rPr>
          <w:rFonts w:ascii="Courier New" w:cs="Courier New" w:eastAsia="Courier New" w:hAnsi="Courier New"/>
          <w:sz w:val="17"/>
          <w:szCs w:val="17"/>
        </w:rPr>
        <w:br/>
        <w:t xml:space="preserve">      '&lt;button class="btn btn--go" onclick="next()" '+(answered?'':'disabled')+'&gt;'+</w:t>
      </w:r>
      <w:r>
        <w:rPr>
          <w:rFonts w:ascii="Courier New" w:cs="Courier New" w:eastAsia="Courier New" w:hAnsi="Courier New"/>
          <w:sz w:val="17"/>
          <w:szCs w:val="17"/>
        </w:rPr>
        <w:br/>
        <w:t xml:space="preserve">        (step===total-1?'Submit evaluation':'Continue')+'&lt;/button&gt;'+</w:t>
      </w:r>
      <w:r>
        <w:rPr>
          <w:rFonts w:ascii="Courier New" w:cs="Courier New" w:eastAsia="Courier New" w:hAnsi="Courier New"/>
          <w:sz w:val="17"/>
          <w:szCs w:val="17"/>
        </w:rPr>
        <w:br/>
        <w:t xml:space="preserve">    '&lt;/div&gt;';</w:t>
      </w:r>
      <w:r>
        <w:rPr>
          <w:rFonts w:ascii="Courier New" w:cs="Courier New" w:eastAsia="Courier New" w:hAnsi="Courier New"/>
          <w:sz w:val="17"/>
          <w:szCs w:val="17"/>
        </w:rPr>
        <w:br/>
        <w:t xml:space="preserv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window.pick=function(key,val){ answers[key]=val; viewForm(); };</w:t>
      </w:r>
    </w:p>
    <w:p>
      <w:pPr>
        <w:spacing w:after="160" w:line="360"/>
        <w:jc w:val="both"/>
      </w:pPr>
      <w:r>
        <w:rPr>
          <w:rFonts w:ascii="Times New Roman" w:cs="Times New Roman" w:eastAsia="Times New Roman" w:hAnsi="Times New Roman"/>
          <w:sz w:val="24"/>
          <w:szCs w:val="24"/>
        </w:rPr>
        <w:t xml:space="preserve">The form renders one dimension at a time, building the five-point scale for each statement and tracking the answers already given. The Continue control is enabled only when every statement on the current step has been answered, and the final step invites an optional written comment before submission.</w:t>
      </w:r>
    </w:p>
    <w:p>
      <w:pPr>
        <w:pStyle w:val="Heading3"/>
        <w:spacing w:after="80" w:before="160" w:line="360"/>
      </w:pPr>
      <w:r>
        <w:rPr>
          <w:rFonts w:ascii="Times New Roman" w:cs="Times New Roman" w:eastAsia="Times New Roman" w:hAnsi="Times New Roman"/>
          <w:b/>
          <w:bCs/>
          <w:sz w:val="24"/>
          <w:szCs w:val="24"/>
        </w:rPr>
        <w:t xml:space="preserve">A.6  Pooling responses and applying the reporting threshold</w:t>
      </w:r>
    </w:p>
    <w:p>
      <w:pPr>
        <w:shd w:fill="F2F0EC" w:val="clear"/>
        <w:spacing w:after="0" w:line="240"/>
      </w:pPr>
      <w:r>
        <w:rPr>
          <w:rFonts w:ascii="Courier New" w:cs="Courier New" w:eastAsia="Courier New" w:hAnsi="Courier New"/>
          <w:sz w:val="17"/>
          <w:szCs w:val="17"/>
        </w:rPr>
        <w:t xml:space="preserve">function viewResults(){</w:t>
      </w:r>
      <w:r>
        <w:rPr>
          <w:rFonts w:ascii="Courier New" w:cs="Courier New" w:eastAsia="Courier New" w:hAnsi="Courier New"/>
          <w:sz w:val="17"/>
          <w:szCs w:val="17"/>
        </w:rPr>
        <w:br/>
        <w:t xml:space="preserve">  const c=LECTURER_COURSES[0];</w:t>
      </w:r>
      <w:r>
        <w:rPr>
          <w:rFonts w:ascii="Courier New" w:cs="Courier New" w:eastAsia="Courier New" w:hAnsi="Courier New"/>
          <w:sz w:val="17"/>
          <w:szCs w:val="17"/>
        </w:rPr>
        <w:br/>
        <w:t xml:space="preserve">  const rate=Math.round(c.responses/c.enrolled*100);</w:t>
      </w:r>
      <w:r>
        <w:rPr>
          <w:rFonts w:ascii="Courier New" w:cs="Courier New" w:eastAsia="Courier New" w:hAnsi="Courier New"/>
          <w:sz w:val="17"/>
          <w:szCs w:val="17"/>
        </w:rPr>
        <w:br/>
        <w:t xml:space="preserve">  const avg=(Object.values(c.scores).reduce((a,b)=&gt;a+b,0)/5);</w:t>
      </w:r>
      <w:r>
        <w:rPr>
          <w:rFonts w:ascii="Courier New" w:cs="Courier New" w:eastAsia="Courier New" w:hAnsi="Courier New"/>
          <w:sz w:val="17"/>
          <w:szCs w:val="17"/>
        </w:rPr>
        <w:br/>
        <w:t xml:space="preserve">  const peak=Math.max(...c.dist);</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main.innerHTML=head('Lecturer · 2025/2026 second semester','My results',</w:t>
      </w:r>
      <w:r>
        <w:rPr>
          <w:rFonts w:ascii="Courier New" w:cs="Courier New" w:eastAsia="Courier New" w:hAnsi="Courier New"/>
          <w:sz w:val="17"/>
          <w:szCs w:val="17"/>
        </w:rPr>
        <w:br/>
        <w:t xml:space="preserve">    'Pooled student feedback for courses you taught. Released 21 July, after examination results.')+</w:t>
      </w:r>
      <w:r>
        <w:rPr>
          <w:rFonts w:ascii="Courier New" w:cs="Courier New" w:eastAsia="Courier New" w:hAnsi="Courier New"/>
          <w:sz w:val="17"/>
          <w:szCs w:val="17"/>
        </w:rPr>
        <w:br/>
        <w:t xml:space="preserve">    '&lt;div class="stats"&gt;'+</w:t>
      </w:r>
      <w:r>
        <w:rPr>
          <w:rFonts w:ascii="Courier New" w:cs="Courier New" w:eastAsia="Courier New" w:hAnsi="Courier New"/>
          <w:sz w:val="17"/>
          <w:szCs w:val="17"/>
        </w:rPr>
        <w:br/>
        <w:t xml:space="preserve">      stat('Adjusted score',avg.toFixed(2)+'&lt;small&gt;/5&lt;/small&gt;','Corrected for rating style')+</w:t>
      </w:r>
      <w:r>
        <w:rPr>
          <w:rFonts w:ascii="Courier New" w:cs="Courier New" w:eastAsia="Courier New" w:hAnsi="Courier New"/>
          <w:sz w:val="17"/>
          <w:szCs w:val="17"/>
        </w:rPr>
        <w:br/>
        <w:t xml:space="preserve">      stat('Raw mean',(avg+0.16).toFixed(2)+'&lt;small&gt;/5&lt;/small&gt;','Before correction')+</w:t>
      </w:r>
      <w:r>
        <w:rPr>
          <w:rFonts w:ascii="Courier New" w:cs="Courier New" w:eastAsia="Courier New" w:hAnsi="Courier New"/>
          <w:sz w:val="17"/>
          <w:szCs w:val="17"/>
        </w:rPr>
        <w:br/>
        <w:t xml:space="preserve">      stat('Responses',c.responses,'of '+c.enrolled+' enrolled')+</w:t>
      </w:r>
      <w:r>
        <w:rPr>
          <w:rFonts w:ascii="Courier New" w:cs="Courier New" w:eastAsia="Courier New" w:hAnsi="Courier New"/>
          <w:sz w:val="17"/>
          <w:szCs w:val="17"/>
        </w:rPr>
        <w:br/>
        <w:t xml:space="preserve">      stat('Response rate',rate+'&lt;small&gt;%&lt;/small&gt;',rate&gt;=40?'Above reporting threshold':'Below threshold')+</w:t>
      </w:r>
      <w:r>
        <w:rPr>
          <w:rFonts w:ascii="Courier New" w:cs="Courier New" w:eastAsia="Courier New" w:hAnsi="Courier New"/>
          <w:sz w:val="17"/>
          <w:szCs w:val="17"/>
        </w:rPr>
        <w:br/>
        <w:t xml:space="preserve">    '&lt;/div&gt;'+</w:t>
      </w:r>
      <w:r>
        <w:rPr>
          <w:rFonts w:ascii="Courier New" w:cs="Courier New" w:eastAsia="Courier New" w:hAnsi="Courier New"/>
          <w:sz w:val="17"/>
          <w:szCs w:val="17"/>
        </w:rPr>
        <w:br/>
        <w:t xml:space="preserve">    '&lt;div class="split"&gt;'+</w:t>
      </w:r>
      <w:r>
        <w:rPr>
          <w:rFonts w:ascii="Courier New" w:cs="Courier New" w:eastAsia="Courier New" w:hAnsi="Courier New"/>
          <w:sz w:val="17"/>
          <w:szCs w:val="17"/>
        </w:rPr>
        <w:br/>
        <w:t xml:space="preserve">      '&lt;div class="card"&gt;&lt;div class="h2"&gt;'+c.code+' · '+c.title+'&lt;/div&gt;'+</w:t>
      </w:r>
      <w:r>
        <w:rPr>
          <w:rFonts w:ascii="Courier New" w:cs="Courier New" w:eastAsia="Courier New" w:hAnsi="Courier New"/>
          <w:sz w:val="17"/>
          <w:szCs w:val="17"/>
        </w:rPr>
        <w:br/>
        <w:t xml:space="preserve">        '&lt;p class="h2-sub"&gt;Score by dimension. Each is the mean of two items.&lt;/p&gt;'+</w:t>
      </w:r>
      <w:r>
        <w:rPr>
          <w:rFonts w:ascii="Courier New" w:cs="Courier New" w:eastAsia="Courier New" w:hAnsi="Courier New"/>
          <w:sz w:val="17"/>
          <w:szCs w:val="17"/>
        </w:rPr>
        <w:br/>
        <w:t xml:space="preserve">        DIMENSIONS.map(d=&gt;{</w:t>
      </w:r>
      <w:r>
        <w:rPr>
          <w:rFonts w:ascii="Courier New" w:cs="Courier New" w:eastAsia="Courier New" w:hAnsi="Courier New"/>
          <w:sz w:val="17"/>
          <w:szCs w:val="17"/>
        </w:rPr>
        <w:br/>
        <w:t xml:space="preserve">          const v=c.scores[d.id], pct=v/5*100;</w:t>
      </w:r>
      <w:r>
        <w:rPr>
          <w:rFonts w:ascii="Courier New" w:cs="Courier New" w:eastAsia="Courier New" w:hAnsi="Courier New"/>
          <w:sz w:val="17"/>
          <w:szCs w:val="17"/>
        </w:rPr>
        <w:br/>
        <w:t xml:space="preserve">          const cls=v&lt;3.5?'low':v&lt;4?'mid':'';</w:t>
      </w:r>
      <w:r>
        <w:rPr>
          <w:rFonts w:ascii="Courier New" w:cs="Courier New" w:eastAsia="Courier New" w:hAnsi="Courier New"/>
          <w:sz w:val="17"/>
          <w:szCs w:val="17"/>
        </w:rPr>
        <w:br/>
        <w:t xml:space="preserve">          return '&lt;div class="dim"&gt;&lt;div class="dim-top"&gt;&lt;span&gt;'+d.name+'&lt;/span&gt;'+</w:t>
      </w:r>
      <w:r>
        <w:rPr>
          <w:rFonts w:ascii="Courier New" w:cs="Courier New" w:eastAsia="Courier New" w:hAnsi="Courier New"/>
          <w:sz w:val="17"/>
          <w:szCs w:val="17"/>
        </w:rPr>
        <w:br/>
        <w:t xml:space="preserve">                 '&lt;span class="dim-val"&gt;'+v.toFixed(1)+'&lt;/span&gt;&lt;/div&gt;'+</w:t>
      </w:r>
      <w:r>
        <w:rPr>
          <w:rFonts w:ascii="Courier New" w:cs="Courier New" w:eastAsia="Courier New" w:hAnsi="Courier New"/>
          <w:sz w:val="17"/>
          <w:szCs w:val="17"/>
        </w:rPr>
        <w:br/>
        <w:t xml:space="preserve">                 '&lt;div class="dim-track"&gt;&lt;div class="dim-fill '+cls+'" style="width:'+pct+'%"&gt;&lt;/div&gt;&lt;/div&gt;&lt;/div&gt;';</w:t>
      </w:r>
      <w:r>
        <w:rPr>
          <w:rFonts w:ascii="Courier New" w:cs="Courier New" w:eastAsia="Courier New" w:hAnsi="Courier New"/>
          <w:sz w:val="17"/>
          <w:szCs w:val="17"/>
        </w:rPr>
        <w:br/>
        <w:t xml:space="preserve">        }).join('')+</w:t>
      </w:r>
      <w:r>
        <w:rPr>
          <w:rFonts w:ascii="Courier New" w:cs="Courier New" w:eastAsia="Courier New" w:hAnsi="Courier New"/>
          <w:sz w:val="17"/>
          <w:szCs w:val="17"/>
        </w:rPr>
        <w:br/>
        <w:t xml:space="preserve">      '&lt;/div&gt;'+</w:t>
      </w:r>
      <w:r>
        <w:rPr>
          <w:rFonts w:ascii="Courier New" w:cs="Courier New" w:eastAsia="Courier New" w:hAnsi="Courier New"/>
          <w:sz w:val="17"/>
          <w:szCs w:val="17"/>
        </w:rPr>
        <w:br/>
        <w:t xml:space="preserve">      '&lt;div class="card"&gt;&lt;div class="h2"&gt;Spread of responses&lt;/div&gt;'+</w:t>
      </w:r>
      <w:r>
        <w:rPr>
          <w:rFonts w:ascii="Courier New" w:cs="Courier New" w:eastAsia="Courier New" w:hAnsi="Courier New"/>
          <w:sz w:val="17"/>
          <w:szCs w:val="17"/>
        </w:rPr>
        <w:br/>
        <w:t xml:space="preserve">        '&lt;p class="h2-sub"&gt;A mean hides disagreement. This does not.&lt;/p&gt;'+</w:t>
      </w:r>
      <w:r>
        <w:rPr>
          <w:rFonts w:ascii="Courier New" w:cs="Courier New" w:eastAsia="Courier New" w:hAnsi="Courier New"/>
          <w:sz w:val="17"/>
          <w:szCs w:val="17"/>
        </w:rPr>
        <w:br/>
        <w:t xml:space="preserve">        '&lt;div class="hist"&gt;'+c.dist.map((n,i)=&gt;</w:t>
      </w:r>
      <w:r>
        <w:rPr>
          <w:rFonts w:ascii="Courier New" w:cs="Courier New" w:eastAsia="Courier New" w:hAnsi="Courier New"/>
          <w:sz w:val="17"/>
          <w:szCs w:val="17"/>
        </w:rPr>
        <w:br/>
        <w:t xml:space="preserve">          '&lt;div class="hb"&gt;&lt;div class="hb-n"&gt;'+n+'&lt;/div&gt;'+</w:t>
      </w:r>
      <w:r>
        <w:rPr>
          <w:rFonts w:ascii="Courier New" w:cs="Courier New" w:eastAsia="Courier New" w:hAnsi="Courier New"/>
          <w:sz w:val="17"/>
          <w:szCs w:val="17"/>
        </w:rPr>
        <w:br/>
        <w:t xml:space="preserve">          '&lt;div class="hb-bar'+(n===peak?' peak':'')+'" style="height:'+(n/peak*100)+'%"&gt;&lt;/div&gt;'+</w:t>
      </w:r>
      <w:r>
        <w:rPr>
          <w:rFonts w:ascii="Courier New" w:cs="Courier New" w:eastAsia="Courier New" w:hAnsi="Courier New"/>
          <w:sz w:val="17"/>
          <w:szCs w:val="17"/>
        </w:rPr>
        <w:br/>
        <w:t xml:space="preserve">          '&lt;div class="hb-n"&gt;'+(i+1)+'&lt;/div&gt;&lt;/div&gt;').join('')+</w:t>
      </w:r>
      <w:r>
        <w:rPr>
          <w:rFonts w:ascii="Courier New" w:cs="Courier New" w:eastAsia="Courier New" w:hAnsi="Courier New"/>
          <w:sz w:val="17"/>
          <w:szCs w:val="17"/>
        </w:rPr>
        <w:br/>
        <w:t xml:space="preserve">        '&lt;/div&gt;'+</w:t>
      </w:r>
      <w:r>
        <w:rPr>
          <w:rFonts w:ascii="Courier New" w:cs="Courier New" w:eastAsia="Courier New" w:hAnsi="Courier New"/>
          <w:sz w:val="17"/>
          <w:szCs w:val="17"/>
        </w:rPr>
        <w:br/>
        <w:t xml:space="preserve">        '&lt;p style="font-size:12px;color:var(--chalk-faint);margin-top:12px;line-height:1.5"&gt;Median 4. Most students agree, but 7 rated at 2 or below — see the comments for why.&lt;/p&gt;'+</w:t>
      </w:r>
      <w:r>
        <w:rPr>
          <w:rFonts w:ascii="Courier New" w:cs="Courier New" w:eastAsia="Courier New" w:hAnsi="Courier New"/>
          <w:sz w:val="17"/>
          <w:szCs w:val="17"/>
        </w:rPr>
        <w:br/>
        <w:t xml:space="preserve">      '&lt;/div&gt;'+</w:t>
      </w:r>
      <w:r>
        <w:rPr>
          <w:rFonts w:ascii="Courier New" w:cs="Courier New" w:eastAsia="Courier New" w:hAnsi="Courier New"/>
          <w:sz w:val="17"/>
          <w:szCs w:val="17"/>
        </w:rPr>
        <w:br/>
        <w:t xml:space="preserve">    '&lt;/div&gt;'+</w:t>
      </w:r>
      <w:r>
        <w:rPr>
          <w:rFonts w:ascii="Courier New" w:cs="Courier New" w:eastAsia="Courier New" w:hAnsi="Courier New"/>
          <w:sz w:val="17"/>
          <w:szCs w:val="17"/>
        </w:rPr>
        <w:br/>
        <w:t xml:space="preserve">    '&lt;div class="card" style="margin-top:14px"&gt;&lt;div class="h2"&gt;'+LECTURER_COURSES[1].code+' · '+LECTURER_COURSES[1].title+'&lt;/div&gt;'+</w:t>
      </w:r>
      <w:r>
        <w:rPr>
          <w:rFonts w:ascii="Courier New" w:cs="Courier New" w:eastAsia="Courier New" w:hAnsi="Courier New"/>
          <w:sz w:val="17"/>
          <w:szCs w:val="17"/>
        </w:rPr>
        <w:br/>
        <w:t xml:space="preserve">      '&lt;div class="locked"&gt;&lt;b&gt;Insufficient data&lt;/b&gt;6 of 34 students responded, an 18% response rate. Below 10 responses individual students become identifiable, so no score is published for this course.&lt;/div&gt;'+</w:t>
      </w:r>
      <w:r>
        <w:rPr>
          <w:rFonts w:ascii="Courier New" w:cs="Courier New" w:eastAsia="Courier New" w:hAnsi="Courier New"/>
          <w:sz w:val="17"/>
          <w:szCs w:val="17"/>
        </w:rPr>
        <w:br/>
        <w:t xml:space="preserve">    '&lt;/div&gt;';</w:t>
      </w:r>
      <w:r>
        <w:rPr>
          <w:rFonts w:ascii="Courier New" w:cs="Courier New" w:eastAsia="Courier New" w:hAnsi="Courier New"/>
          <w:sz w:val="17"/>
          <w:szCs w:val="17"/>
        </w:rPr>
        <w:br/>
        <w:t xml:space="preserve">}</w:t>
      </w:r>
    </w:p>
    <w:p>
      <w:pPr>
        <w:spacing w:after="160" w:line="360"/>
        <w:jc w:val="both"/>
      </w:pPr>
      <w:r>
        <w:rPr>
          <w:rFonts w:ascii="Times New Roman" w:cs="Times New Roman" w:eastAsia="Times New Roman" w:hAnsi="Times New Roman"/>
          <w:sz w:val="24"/>
          <w:szCs w:val="24"/>
        </w:rPr>
        <w:t xml:space="preserve">For a lecturer, the results view computes the response rate and the mean of the five dimension scores, presents the dimension bars and the distribution of ratings, and — for a course with too few responses — publishes no score at all, showing instead the notice that protects the anonymity of a small group.</w:t>
      </w:r>
    </w:p>
    <w:p>
      <w:pPr>
        <w:pageBreakBefore/>
        <w:spacing w:after="0" w:before="240" w:line="360"/>
        <w:jc w:val="center"/>
      </w:pPr>
      <w:r>
        <w:rPr>
          <w:rFonts w:ascii="Times New Roman" w:cs="Times New Roman" w:eastAsia="Times New Roman" w:hAnsi="Times New Roman"/>
          <w:b/>
          <w:bCs/>
          <w:caps/>
          <w:sz w:val="24"/>
          <w:szCs w:val="24"/>
        </w:rPr>
        <w:t xml:space="preserve">APPENDIX B</w:t>
      </w:r>
    </w:p>
    <w:p>
      <w:pPr>
        <w:pStyle w:val="Heading1"/>
        <w:spacing w:after="200" w:before="0" w:line="360"/>
        <w:jc w:val="center"/>
      </w:pPr>
      <w:r>
        <w:rPr>
          <w:rFonts w:ascii="Times New Roman" w:cs="Times New Roman" w:eastAsia="Times New Roman" w:hAnsi="Times New Roman"/>
          <w:b/>
          <w:bCs/>
          <w:caps/>
          <w:sz w:val="24"/>
          <w:szCs w:val="24"/>
        </w:rPr>
        <w:t xml:space="preserve">SAMPLE OUTPUTS (SCREENSHOTS)</w:t>
      </w:r>
    </w:p>
    <w:p>
      <w:pPr>
        <w:spacing w:after="160" w:line="360"/>
        <w:jc w:val="both"/>
      </w:pPr>
      <w:r>
        <w:rPr>
          <w:rFonts w:ascii="Times New Roman" w:cs="Times New Roman" w:eastAsia="Times New Roman" w:hAnsi="Times New Roman"/>
          <w:sz w:val="24"/>
          <w:szCs w:val="24"/>
        </w:rPr>
        <w:t xml:space="preserve">This appendix presents screenshots of the running system, captured from the deployed application, illustrating the sign-in gate and the principal views seen by each of the three roles.</w:t>
      </w:r>
    </w:p>
    <w:p>
      <w:pPr>
        <w:spacing w:after="40" w:before="120"/>
        <w:jc w:val="center"/>
      </w:pPr>
      <w:r>
        <w:drawing>
          <wp:inline distT="0" distB="0" distL="0" distR="0">
            <wp:extent cx="4953000" cy="60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6067425"/>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B.1: The sign-in gate, at which a user selects a role and by which a student’s identity is separated from their responses.</w:t>
      </w:r>
    </w:p>
    <w:p>
      <w:pPr>
        <w:spacing w:after="40" w:before="120"/>
        <w:jc w:val="center"/>
      </w:pPr>
      <w:r>
        <w:drawing>
          <wp:inline distT="0" distB="0" distL="0" distR="0">
            <wp:extent cx="44577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6477000"/>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B.2: The student view listing the courses to be evaluated, with completed courses marked.</w:t>
      </w:r>
    </w:p>
    <w:p>
      <w:pPr>
        <w:spacing w:after="40" w:before="120"/>
        <w:jc w:val="center"/>
      </w:pPr>
      <w:r>
        <w:drawing>
          <wp:inline distT="0" distB="0" distL="0" distR="0">
            <wp:extent cx="4953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848225"/>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B.3: The step-by-step evaluation form, showing a dimension and its five-point scale.</w:t>
      </w:r>
    </w:p>
    <w:p>
      <w:pPr>
        <w:spacing w:after="40" w:before="120"/>
        <w:jc w:val="center"/>
      </w:pPr>
      <w:r>
        <w:drawing>
          <wp:inline distT="0" distB="0" distL="0" distR="0">
            <wp:extent cx="33718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71850" cy="6477000"/>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B.4: The lecturer results view, showing dimension scores, the response distribution and the suppression of a course with too few responses.</w:t>
      </w:r>
    </w:p>
    <w:p>
      <w:pPr>
        <w:spacing w:after="40" w:before="120"/>
        <w:jc w:val="center"/>
      </w:pPr>
      <w:r>
        <w:drawing>
          <wp:inline distT="0" distB="0" distL="0" distR="0">
            <wp:extent cx="4953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5057775"/>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B.5: The administrator staff-results view, showing raw and adjusted scores and data-sufficiency flags.</w:t>
      </w:r>
    </w:p>
    <w:sectPr>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2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33dfe5d427e44b43c18aa8fc8ea23b378e817a9f.png"/><Relationship Id="rId11" Type="http://schemas.openxmlformats.org/officeDocument/2006/relationships/image" Target="media/de1c544d84f3dcb771003cc9c07f7a2b19a392e0.png"/><Relationship Id="rId12" Type="http://schemas.openxmlformats.org/officeDocument/2006/relationships/image" Target="media/259c093732f9052cd86e0ac89d8747aa00ae1673.png"/><Relationship Id="rId13" Type="http://schemas.openxmlformats.org/officeDocument/2006/relationships/image" Target="media/773fa9f54eafa70b1b5d30c4ada8690a735bc85e.png"/><Relationship Id="rId14" Type="http://schemas.openxmlformats.org/officeDocument/2006/relationships/image" Target="media/0a1b99e59f59ca65b4d1610898a5c10786b67251.png"/><Relationship Id="rId15" Type="http://schemas.openxmlformats.org/officeDocument/2006/relationships/image" Target="media/e1367d656082adff338ea5bf5b06da20a2cb42ae.png"/><Relationship Id="rId16" Type="http://schemas.openxmlformats.org/officeDocument/2006/relationships/image" Target="media/551023c4dceda157bb927650b16549299bbeee32.png"/><Relationship Id="rId17" Type="http://schemas.openxmlformats.org/officeDocument/2006/relationships/image" Target="media/30980ab341d8cfe0136b1faceac62cca5ee4d7dd.png"/><Relationship Id="rId18" Type="http://schemas.openxmlformats.org/officeDocument/2006/relationships/image" Target="media/97c85269507a8f09f235a119a25cada81bae1f3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Effectiveness Evaluation System Project Report</dc:title>
  <dc:creator>Joel Joseph Chukwuebuka</dc:creator>
  <cp:lastModifiedBy>Un-named</cp:lastModifiedBy>
  <cp:revision>1</cp:revision>
  <dcterms:created xsi:type="dcterms:W3CDTF">2026-07-31T00:25:59.168Z</dcterms:created>
  <dcterms:modified xsi:type="dcterms:W3CDTF">2026-07-31T00:25:59.169Z</dcterms:modified>
</cp:coreProperties>
</file>

<file path=docProps/custom.xml><?xml version="1.0" encoding="utf-8"?>
<Properties xmlns="http://schemas.openxmlformats.org/officeDocument/2006/custom-properties" xmlns:vt="http://schemas.openxmlformats.org/officeDocument/2006/docPropsVTypes"/>
</file>