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 camada front-end é aquilo que o cliente vê na página web e também é por onde os mesmos possam adicionar seus dados necessários.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2-A camada back-end é o código por trás do site onde armazena dados enviados por clientes e as ações das quais os mesmos solicitam.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3-Enquanto na front-end apenas colhe dados e requisições de um usuário, o back-end armazena os dados do usuário e faz as devidas ações pedidas.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4-Seria basicamente o armazenamento de dados em valores únicos dentro de um sistema.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5-De acordo com o seu próprio nome (Sistema Gerenciamento Banco Dados), é um sistema do qual é possível fazer diversas tarefas e ações diferentes para um ou mais banco de dados. Suas ações consistem em adicionar, apagar, atualizar, pesquisar, clonar ou alinhar a outros bancos de dados.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6-Em um banco de dados não relacionado todas as informações são armazenadas em apenas uma tabela. Já em um banco de dados relacional se faz em diversas tabelas em referência ao seu modelo de entidade e relacionamento.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7-Uma chave primária é um dado armazenado único para cada registro, onde quando inserido se encontrará especificamente somente as informações que se encontra de acordo com este dado.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8-Uma chave onde se pode ser usado em uma tabela para outra tabela, com isto ao invés de repetir os mesmo atributos para diferentes tabelas você pode utilizar apenas uma outra e assim conectar nas restantes.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9-Um diagrama de entidade e relacionamento (DER) é conhecido como um fluxograma onde mostra possíveis entidades e suas possíveis ações dentro de um sistema. A sua importância é a otimização na compreensão de como este sistema poderá ser feito.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10-Com o banco de dados é necessário para armazenamento de dados e da capacidade de registrar-lhes, sendo algum usuário ou então no alistamento de produtos.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