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A84" w:rsidRPr="00E70CFA" w:rsidRDefault="003F30D0" w:rsidP="00E70CFA">
      <w:pPr>
        <w:spacing w:after="0" w:line="360" w:lineRule="auto"/>
        <w:rPr>
          <w:rFonts w:asciiTheme="majorHAnsi" w:hAnsiTheme="majorHAnsi" w:cstheme="majorHAnsi"/>
          <w:b/>
          <w:sz w:val="36"/>
        </w:rPr>
      </w:pPr>
      <w:r w:rsidRPr="00E70CFA">
        <w:rPr>
          <w:rFonts w:asciiTheme="majorHAnsi" w:hAnsiTheme="majorHAnsi" w:cstheme="majorHAnsi"/>
          <w:b/>
          <w:sz w:val="36"/>
        </w:rPr>
        <w:t>Introduction</w:t>
      </w:r>
    </w:p>
    <w:p w:rsidR="00897EF6" w:rsidRPr="00E70CFA" w:rsidRDefault="00E70CFA" w:rsidP="00E70CFA">
      <w:pPr>
        <w:spacing w:after="0" w:line="360" w:lineRule="auto"/>
        <w:ind w:firstLine="720"/>
        <w:contextualSpacing/>
        <w:rPr>
          <w:rFonts w:asciiTheme="majorHAnsi" w:hAnsiTheme="majorHAnsi" w:cstheme="majorHAnsi"/>
        </w:rPr>
      </w:pPr>
      <w:r w:rsidRPr="00E70CFA">
        <w:rPr>
          <w:rFonts w:asciiTheme="majorHAnsi" w:hAnsiTheme="majorHAnsi" w:cstheme="majorHAnsi"/>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1514475</wp:posOffset>
            </wp:positionV>
            <wp:extent cx="3151505" cy="2533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1505" cy="2533650"/>
                    </a:xfrm>
                    <a:prstGeom prst="rect">
                      <a:avLst/>
                    </a:prstGeom>
                  </pic:spPr>
                </pic:pic>
              </a:graphicData>
            </a:graphic>
            <wp14:sizeRelH relativeFrom="margin">
              <wp14:pctWidth>0</wp14:pctWidth>
            </wp14:sizeRelH>
            <wp14:sizeRelV relativeFrom="margin">
              <wp14:pctHeight>0</wp14:pctHeight>
            </wp14:sizeRelV>
          </wp:anchor>
        </w:drawing>
      </w:r>
      <w:r w:rsidR="00D9521A" w:rsidRPr="00E70CFA">
        <w:rPr>
          <w:rFonts w:asciiTheme="majorHAnsi" w:hAnsiTheme="majorHAnsi" w:cstheme="majorHAnsi"/>
        </w:rPr>
        <w:t xml:space="preserve">X-ray diffraction is a technique for characterizing the atomic structure of materials. </w:t>
      </w:r>
      <w:r w:rsidR="00897EF6" w:rsidRPr="00E70CFA">
        <w:rPr>
          <w:rFonts w:asciiTheme="majorHAnsi" w:hAnsiTheme="majorHAnsi" w:cstheme="majorHAnsi"/>
        </w:rPr>
        <w:t xml:space="preserve">An X-ray beam is directed through a material, and the X-rays are diffracted at various angles which can be interpreted to measure the composition and properties of the substance.  </w:t>
      </w:r>
      <w:r w:rsidR="00D9521A" w:rsidRPr="00E70CFA">
        <w:rPr>
          <w:rFonts w:asciiTheme="majorHAnsi" w:hAnsiTheme="majorHAnsi" w:cstheme="majorHAnsi"/>
        </w:rPr>
        <w:t xml:space="preserve">Diffraction occurs when crystalline atoms cause of beam of incident X-rays to diffract </w:t>
      </w:r>
      <w:r w:rsidR="00607999" w:rsidRPr="00E70CFA">
        <w:rPr>
          <w:rFonts w:asciiTheme="majorHAnsi" w:hAnsiTheme="majorHAnsi" w:cstheme="majorHAnsi"/>
        </w:rPr>
        <w:t xml:space="preserve">at angle θ </w:t>
      </w:r>
      <w:r w:rsidR="00D9521A" w:rsidRPr="00E70CFA">
        <w:rPr>
          <w:rFonts w:asciiTheme="majorHAnsi" w:hAnsiTheme="majorHAnsi" w:cstheme="majorHAnsi"/>
        </w:rPr>
        <w:t xml:space="preserve">into many directions resulting in </w:t>
      </w:r>
      <w:r w:rsidR="00897EF6" w:rsidRPr="00E70CFA">
        <w:rPr>
          <w:rFonts w:asciiTheme="majorHAnsi" w:hAnsiTheme="majorHAnsi" w:cstheme="majorHAnsi"/>
        </w:rPr>
        <w:t>different measures of intensity as in Figure 1.</w:t>
      </w:r>
      <w:r w:rsidR="00780CF0" w:rsidRPr="00E70CFA">
        <w:rPr>
          <w:rFonts w:asciiTheme="majorHAnsi" w:hAnsiTheme="majorHAnsi" w:cstheme="majorHAnsi"/>
        </w:rPr>
        <w:t xml:space="preserve"> The locations of the peaks reveal the composition of the material and is of particular interest in this study. </w:t>
      </w:r>
    </w:p>
    <w:p w:rsidR="007A6795" w:rsidRPr="00E70CFA" w:rsidRDefault="00B44CA8" w:rsidP="00E70CFA">
      <w:pPr>
        <w:spacing w:after="0" w:line="360" w:lineRule="auto"/>
        <w:rPr>
          <w:rFonts w:asciiTheme="majorHAnsi" w:hAnsiTheme="majorHAnsi" w:cstheme="majorHAnsi"/>
          <w:i/>
        </w:rPr>
      </w:pPr>
      <w:r w:rsidRPr="00E70CFA">
        <w:rPr>
          <w:rFonts w:asciiTheme="majorHAnsi" w:hAnsiTheme="majorHAnsi" w:cstheme="majorHAnsi"/>
          <w:i/>
        </w:rPr>
        <w:t xml:space="preserve">Figure 1. Example peaks observed in X-ray diffraction pattern. Constructive interference results in observed peaks at scatter angle θ.  </w:t>
      </w:r>
      <w:r w:rsidR="00897EF6" w:rsidRPr="00E70CFA">
        <w:rPr>
          <w:rFonts w:asciiTheme="majorHAnsi" w:hAnsiTheme="majorHAnsi" w:cstheme="majorHAnsi"/>
          <w:i/>
        </w:rPr>
        <w:t xml:space="preserve">  </w:t>
      </w:r>
    </w:p>
    <w:p w:rsidR="00B44CA8" w:rsidRPr="00E70CFA" w:rsidRDefault="00B44CA8" w:rsidP="00E70CFA">
      <w:pPr>
        <w:spacing w:after="0" w:line="360" w:lineRule="auto"/>
        <w:rPr>
          <w:rFonts w:asciiTheme="majorHAnsi" w:hAnsiTheme="majorHAnsi" w:cstheme="majorHAnsi"/>
          <w:b/>
        </w:rPr>
      </w:pPr>
      <w:r w:rsidRPr="00E70CFA">
        <w:rPr>
          <w:rFonts w:asciiTheme="majorHAnsi" w:hAnsiTheme="majorHAnsi" w:cstheme="majorHAnsi"/>
          <w:b/>
        </w:rPr>
        <w:tab/>
      </w:r>
    </w:p>
    <w:p w:rsidR="003F30D0" w:rsidRPr="00E70CFA" w:rsidRDefault="00B44CA8" w:rsidP="00E70CFA">
      <w:pPr>
        <w:spacing w:after="0" w:line="360" w:lineRule="auto"/>
        <w:rPr>
          <w:rFonts w:asciiTheme="majorHAnsi" w:hAnsiTheme="majorHAnsi" w:cstheme="majorHAnsi"/>
          <w:b/>
          <w:sz w:val="36"/>
          <w:szCs w:val="36"/>
        </w:rPr>
      </w:pPr>
      <w:r w:rsidRPr="00E70CFA">
        <w:rPr>
          <w:rFonts w:asciiTheme="majorHAnsi" w:hAnsiTheme="majorHAnsi" w:cstheme="majorHAnsi"/>
          <w:b/>
          <w:sz w:val="36"/>
          <w:szCs w:val="36"/>
        </w:rPr>
        <w:t xml:space="preserve">Data and </w:t>
      </w:r>
      <w:r w:rsidR="003F30D0" w:rsidRPr="00E70CFA">
        <w:rPr>
          <w:rFonts w:asciiTheme="majorHAnsi" w:hAnsiTheme="majorHAnsi" w:cstheme="majorHAnsi"/>
          <w:b/>
          <w:sz w:val="36"/>
          <w:szCs w:val="36"/>
        </w:rPr>
        <w:t xml:space="preserve">Model </w:t>
      </w:r>
      <w:r w:rsidRPr="00E70CFA">
        <w:rPr>
          <w:rFonts w:asciiTheme="majorHAnsi" w:hAnsiTheme="majorHAnsi" w:cstheme="majorHAnsi"/>
          <w:b/>
          <w:sz w:val="36"/>
          <w:szCs w:val="36"/>
        </w:rPr>
        <w:t>Considerations</w:t>
      </w:r>
    </w:p>
    <w:p w:rsidR="00975573" w:rsidRPr="00E70CFA" w:rsidRDefault="00B44CA8" w:rsidP="00154849">
      <w:pPr>
        <w:spacing w:after="0" w:line="360" w:lineRule="auto"/>
        <w:ind w:firstLine="720"/>
        <w:rPr>
          <w:rFonts w:asciiTheme="majorHAnsi" w:hAnsiTheme="majorHAnsi" w:cstheme="majorHAnsi"/>
        </w:rPr>
      </w:pPr>
      <w:r w:rsidRPr="00E70CFA">
        <w:rPr>
          <w:rFonts w:asciiTheme="majorHAnsi" w:hAnsiTheme="majorHAnsi" w:cstheme="majorHAnsi"/>
        </w:rPr>
        <w:t xml:space="preserve">The data was collected from a standard X-ray crystallography experiment. </w:t>
      </w:r>
      <w:r w:rsidR="0025714F" w:rsidRPr="00E70CFA">
        <w:rPr>
          <w:rFonts w:asciiTheme="majorHAnsi" w:hAnsiTheme="majorHAnsi" w:cstheme="majorHAnsi"/>
        </w:rPr>
        <w:t xml:space="preserve">The data from the study was loaded into R and contains paired observations of diffraction angle θ and observed intensity Y. The data is sorted by </w:t>
      </w:r>
      <w:r w:rsidR="0025714F" w:rsidRPr="00E70CFA">
        <w:rPr>
          <w:rFonts w:asciiTheme="majorHAnsi" w:hAnsiTheme="majorHAnsi" w:cstheme="majorHAnsi"/>
        </w:rPr>
        <w:t xml:space="preserve">θ </w:t>
      </w:r>
      <w:r w:rsidR="0025714F" w:rsidRPr="00E70CFA">
        <w:rPr>
          <w:rFonts w:asciiTheme="majorHAnsi" w:hAnsiTheme="majorHAnsi" w:cstheme="majorHAnsi"/>
        </w:rPr>
        <w:t xml:space="preserve">in ascending order. In total, 1000 observations of </w:t>
      </w:r>
      <w:r w:rsidR="0025714F" w:rsidRPr="00E70CFA">
        <w:rPr>
          <w:rFonts w:asciiTheme="majorHAnsi" w:hAnsiTheme="majorHAnsi" w:cstheme="majorHAnsi"/>
        </w:rPr>
        <w:t>θ</w:t>
      </w:r>
      <w:r w:rsidR="0025714F" w:rsidRPr="00E70CFA">
        <w:rPr>
          <w:rFonts w:asciiTheme="majorHAnsi" w:hAnsiTheme="majorHAnsi" w:cstheme="majorHAnsi"/>
        </w:rPr>
        <w:t xml:space="preserve"> and the intensity were measured resulting in a 1000 X 2 matrix</w:t>
      </w:r>
      <w:r w:rsidR="00975573" w:rsidRPr="00E70CFA">
        <w:rPr>
          <w:rFonts w:asciiTheme="majorHAnsi" w:hAnsiTheme="majorHAnsi" w:cstheme="majorHAnsi"/>
        </w:rPr>
        <w:t xml:space="preserve">. </w:t>
      </w:r>
    </w:p>
    <w:p w:rsidR="00B44CA8" w:rsidRPr="00E70CFA" w:rsidRDefault="0025714F" w:rsidP="00E70CFA">
      <w:pPr>
        <w:spacing w:after="0" w:line="360" w:lineRule="auto"/>
        <w:rPr>
          <w:rFonts w:asciiTheme="majorHAnsi" w:hAnsiTheme="majorHAnsi" w:cstheme="majorHAnsi"/>
        </w:rPr>
      </w:pPr>
      <w:r w:rsidRPr="00E70CFA">
        <w:rPr>
          <w:rFonts w:asciiTheme="majorHAnsi" w:hAnsiTheme="majorHAnsi" w:cstheme="majorHAnsi"/>
        </w:rPr>
        <w:t xml:space="preserve"> </w:t>
      </w:r>
      <w:r w:rsidR="00154849">
        <w:rPr>
          <w:rFonts w:asciiTheme="majorHAnsi" w:hAnsiTheme="majorHAnsi" w:cstheme="majorHAnsi"/>
        </w:rPr>
        <w:tab/>
      </w:r>
      <w:r w:rsidR="00975573" w:rsidRPr="00E70CFA">
        <w:rPr>
          <w:rFonts w:asciiTheme="majorHAnsi" w:hAnsiTheme="majorHAnsi" w:cstheme="majorHAnsi"/>
        </w:rPr>
        <w:t>A Poisson model was used to fit the data with intensity as the response. The rate of occurrence was modeled by the function λ(</w:t>
      </w:r>
      <w:r w:rsidR="00975573" w:rsidRPr="00E70CFA">
        <w:rPr>
          <w:rFonts w:asciiTheme="majorHAnsi" w:hAnsiTheme="majorHAnsi" w:cstheme="majorHAnsi"/>
        </w:rPr>
        <w:t>θ</w:t>
      </w:r>
      <w:r w:rsidR="00975573" w:rsidRPr="00E70CFA">
        <w:rPr>
          <w:rFonts w:asciiTheme="majorHAnsi" w:hAnsiTheme="majorHAnsi" w:cstheme="majorHAnsi"/>
        </w:rPr>
        <w:t xml:space="preserve">) </w:t>
      </w:r>
      <w:r w:rsidR="00780CF0" w:rsidRPr="00E70CFA">
        <w:rPr>
          <w:rFonts w:asciiTheme="majorHAnsi" w:hAnsiTheme="majorHAnsi" w:cstheme="majorHAnsi"/>
        </w:rPr>
        <w:t>where</w:t>
      </w:r>
      <w:r w:rsidR="00975573" w:rsidRPr="00E70CFA">
        <w:rPr>
          <w:rFonts w:asciiTheme="majorHAnsi" w:hAnsiTheme="majorHAnsi" w:cstheme="majorHAnsi"/>
        </w:rPr>
        <w:t xml:space="preserve"> </w:t>
      </w:r>
      <w:r w:rsidR="00975573" w:rsidRPr="00E70CFA">
        <w:rPr>
          <w:rFonts w:asciiTheme="majorHAnsi" w:hAnsiTheme="majorHAnsi" w:cstheme="majorHAnsi"/>
        </w:rPr>
        <w:t>λ(θ)</w:t>
      </w:r>
      <w:r w:rsidR="00975573" w:rsidRPr="00E70CFA">
        <w:rPr>
          <w:rFonts w:asciiTheme="majorHAnsi" w:hAnsiTheme="majorHAnsi" w:cstheme="majorHAnsi"/>
        </w:rPr>
        <w:t xml:space="preserve"> </w:t>
      </w:r>
      <w:r w:rsidR="00780CF0" w:rsidRPr="00E70CFA">
        <w:rPr>
          <w:rFonts w:asciiTheme="majorHAnsi" w:hAnsiTheme="majorHAnsi" w:cstheme="majorHAnsi"/>
        </w:rPr>
        <w:t>wa</w:t>
      </w:r>
      <w:r w:rsidR="00975573" w:rsidRPr="00E70CFA">
        <w:rPr>
          <w:rFonts w:asciiTheme="majorHAnsi" w:hAnsiTheme="majorHAnsi" w:cstheme="majorHAnsi"/>
        </w:rPr>
        <w:t xml:space="preserve">s a linear combination of the background intensity, Gaussian peak functions, and </w:t>
      </w:r>
      <w:r w:rsidR="00EF4FAF" w:rsidRPr="00E70CFA">
        <w:rPr>
          <w:rFonts w:asciiTheme="majorHAnsi" w:hAnsiTheme="majorHAnsi" w:cstheme="majorHAnsi"/>
        </w:rPr>
        <w:t xml:space="preserve">peak </w:t>
      </w:r>
      <w:r w:rsidR="00975573" w:rsidRPr="00E70CFA">
        <w:rPr>
          <w:rFonts w:asciiTheme="majorHAnsi" w:hAnsiTheme="majorHAnsi" w:cstheme="majorHAnsi"/>
        </w:rPr>
        <w:t xml:space="preserve">intensities.  </w:t>
      </w:r>
      <w:r w:rsidR="00780CF0" w:rsidRPr="00E70CFA">
        <w:rPr>
          <w:rFonts w:asciiTheme="majorHAnsi" w:hAnsiTheme="majorHAnsi" w:cstheme="majorHAnsi"/>
        </w:rPr>
        <w:t xml:space="preserve">Equations below show the modelled relationship. A Bayesian approach was used to model the data. </w:t>
      </w:r>
    </w:p>
    <w:p w:rsidR="00780CF0" w:rsidRPr="00E70CFA" w:rsidRDefault="00780CF0" w:rsidP="00E70CFA">
      <w:pPr>
        <w:spacing w:after="0" w:line="360" w:lineRule="auto"/>
        <w:jc w:val="center"/>
        <w:rPr>
          <w:rFonts w:asciiTheme="majorHAnsi" w:hAnsiTheme="majorHAnsi" w:cstheme="majorHAnsi"/>
          <w:i/>
        </w:rPr>
      </w:pPr>
      <w:r w:rsidRPr="00E70CFA">
        <w:rPr>
          <w:rFonts w:asciiTheme="majorHAnsi" w:hAnsiTheme="majorHAnsi" w:cstheme="majorHAnsi"/>
        </w:rPr>
        <w:t xml:space="preserve">Y </w:t>
      </w:r>
      <w:r w:rsidRPr="00E70CFA">
        <w:rPr>
          <w:rFonts w:ascii="Cambria Math" w:hAnsi="Cambria Math" w:cs="Cambria Math"/>
        </w:rPr>
        <w:t>∼</w:t>
      </w:r>
      <w:r w:rsidRPr="00E70CFA">
        <w:rPr>
          <w:rFonts w:asciiTheme="majorHAnsi" w:hAnsiTheme="majorHAnsi" w:cstheme="majorHAnsi"/>
        </w:rPr>
        <w:t xml:space="preserve"> Poisson[</w:t>
      </w:r>
      <w:r w:rsidRPr="00E70CFA">
        <w:rPr>
          <w:rFonts w:ascii="Calibri Light" w:hAnsi="Calibri Light" w:cs="Calibri Light"/>
        </w:rPr>
        <w:t>λ</w:t>
      </w:r>
      <w:r w:rsidRPr="00E70CFA">
        <w:rPr>
          <w:rFonts w:asciiTheme="majorHAnsi" w:hAnsiTheme="majorHAnsi" w:cstheme="majorHAnsi"/>
        </w:rPr>
        <w:t>(</w:t>
      </w:r>
      <w:r w:rsidRPr="00E70CFA">
        <w:rPr>
          <w:rFonts w:ascii="Calibri Light" w:hAnsi="Calibri Light" w:cs="Calibri Light"/>
        </w:rPr>
        <w:t>θ</w:t>
      </w:r>
      <w:r w:rsidRPr="00E70CFA">
        <w:rPr>
          <w:rFonts w:asciiTheme="majorHAnsi" w:hAnsiTheme="majorHAnsi" w:cstheme="majorHAnsi"/>
        </w:rPr>
        <w:t>)</w:t>
      </w:r>
      <w:r w:rsidRPr="00E70CFA">
        <w:rPr>
          <w:rFonts w:asciiTheme="majorHAnsi" w:hAnsiTheme="majorHAnsi" w:cstheme="majorHAnsi"/>
        </w:rPr>
        <w:t>]</w:t>
      </w:r>
      <w:r w:rsidRPr="00E70CFA">
        <w:rPr>
          <w:rFonts w:asciiTheme="majorHAnsi" w:hAnsiTheme="majorHAnsi" w:cstheme="majorHAnsi"/>
        </w:rPr>
        <w:tab/>
      </w:r>
      <w:r w:rsidRPr="00E70CFA">
        <w:rPr>
          <w:rFonts w:asciiTheme="majorHAnsi" w:hAnsiTheme="majorHAnsi" w:cstheme="majorHAnsi"/>
        </w:rPr>
        <w:tab/>
      </w:r>
      <w:r w:rsidRPr="00E70CFA">
        <w:rPr>
          <w:rFonts w:asciiTheme="majorHAnsi" w:hAnsiTheme="majorHAnsi" w:cstheme="majorHAnsi"/>
          <w:i/>
        </w:rPr>
        <w:t>Equation 1</w:t>
      </w:r>
    </w:p>
    <w:p w:rsidR="00780CF0" w:rsidRPr="00E70CFA" w:rsidRDefault="00780CF0" w:rsidP="00E70CFA">
      <w:pPr>
        <w:spacing w:after="0" w:line="360" w:lineRule="auto"/>
        <w:jc w:val="center"/>
        <w:rPr>
          <w:rFonts w:asciiTheme="majorHAnsi" w:hAnsiTheme="majorHAnsi" w:cstheme="majorHAnsi"/>
          <w:i/>
        </w:rPr>
      </w:pPr>
      <w:r w:rsidRPr="00E70CFA">
        <w:rPr>
          <w:rFonts w:asciiTheme="majorHAnsi" w:hAnsiTheme="majorHAnsi" w:cstheme="majorHAnsi"/>
        </w:rPr>
        <w:t>λ(θ) = α</w:t>
      </w:r>
      <w:r w:rsidRPr="00E70CFA">
        <w:rPr>
          <w:rFonts w:asciiTheme="majorHAnsi" w:hAnsiTheme="majorHAnsi" w:cstheme="majorHAnsi"/>
          <w:vertAlign w:val="subscript"/>
        </w:rPr>
        <w:t>0</w:t>
      </w:r>
      <w:r w:rsidRPr="00E70CFA">
        <w:rPr>
          <w:rFonts w:asciiTheme="majorHAnsi" w:hAnsiTheme="majorHAnsi" w:cstheme="majorHAnsi"/>
        </w:rPr>
        <w:t xml:space="preserve"> + </w:t>
      </w:r>
      <w:r w:rsidRPr="00E70CFA">
        <w:rPr>
          <w:rFonts w:asciiTheme="majorHAnsi" w:hAnsiTheme="majorHAnsi" w:cstheme="majorHAnsi"/>
        </w:rPr>
        <w:t xml:space="preserve"> </w:t>
      </w:r>
      <w:r w:rsidRPr="00E70CFA">
        <w:rPr>
          <w:rFonts w:asciiTheme="majorHAnsi" w:hAnsiTheme="majorHAnsi" w:cstheme="majorHAnsi"/>
        </w:rPr>
        <w:t>∑</w:t>
      </w:r>
      <w:r w:rsidRPr="00E70CFA">
        <w:rPr>
          <w:rFonts w:asciiTheme="majorHAnsi" w:hAnsiTheme="majorHAnsi" w:cstheme="majorHAnsi"/>
        </w:rPr>
        <w:t>φ(θ; γ</w:t>
      </w:r>
      <w:r w:rsidRPr="00E70CFA">
        <w:rPr>
          <w:rFonts w:asciiTheme="majorHAnsi" w:hAnsiTheme="majorHAnsi" w:cstheme="majorHAnsi"/>
          <w:vertAlign w:val="subscript"/>
        </w:rPr>
        <w:t>j</w:t>
      </w:r>
      <w:r w:rsidRPr="00E70CFA">
        <w:rPr>
          <w:rFonts w:asciiTheme="majorHAnsi" w:hAnsiTheme="majorHAnsi" w:cstheme="majorHAnsi"/>
        </w:rPr>
        <w:t xml:space="preserve"> , τ</w:t>
      </w:r>
      <w:r w:rsidRPr="00E70CFA">
        <w:rPr>
          <w:rFonts w:asciiTheme="majorHAnsi" w:hAnsiTheme="majorHAnsi" w:cstheme="majorHAnsi"/>
          <w:vertAlign w:val="subscript"/>
        </w:rPr>
        <w:t>j</w:t>
      </w:r>
      <w:r w:rsidRPr="00E70CFA">
        <w:rPr>
          <w:rFonts w:asciiTheme="majorHAnsi" w:hAnsiTheme="majorHAnsi" w:cstheme="majorHAnsi"/>
        </w:rPr>
        <w:t xml:space="preserve"> )β</w:t>
      </w:r>
      <w:r w:rsidRPr="00E70CFA">
        <w:rPr>
          <w:rFonts w:asciiTheme="majorHAnsi" w:hAnsiTheme="majorHAnsi" w:cstheme="majorHAnsi"/>
          <w:vertAlign w:val="subscript"/>
        </w:rPr>
        <w:t>j</w:t>
      </w:r>
      <w:r w:rsidRPr="00E70CFA">
        <w:rPr>
          <w:rFonts w:asciiTheme="majorHAnsi" w:hAnsiTheme="majorHAnsi" w:cstheme="majorHAnsi"/>
          <w:vertAlign w:val="subscript"/>
        </w:rPr>
        <w:t xml:space="preserve">                   </w:t>
      </w:r>
      <w:r w:rsidRPr="00E70CFA">
        <w:rPr>
          <w:rFonts w:asciiTheme="majorHAnsi" w:hAnsiTheme="majorHAnsi" w:cstheme="majorHAnsi"/>
          <w:i/>
        </w:rPr>
        <w:t>Equation 2</w:t>
      </w:r>
    </w:p>
    <w:p w:rsidR="00780CF0" w:rsidRPr="00E70CFA" w:rsidRDefault="00780CF0" w:rsidP="00E70CFA">
      <w:pPr>
        <w:spacing w:after="0" w:line="360" w:lineRule="auto"/>
        <w:jc w:val="center"/>
        <w:rPr>
          <w:rFonts w:asciiTheme="majorHAnsi" w:hAnsiTheme="majorHAnsi" w:cstheme="majorHAnsi"/>
          <w:i/>
        </w:rPr>
      </w:pPr>
      <w:r w:rsidRPr="00E70CFA">
        <w:rPr>
          <w:rFonts w:asciiTheme="majorHAnsi" w:hAnsiTheme="majorHAnsi" w:cstheme="majorHAnsi"/>
        </w:rPr>
        <w:lastRenderedPageBreak/>
        <w:t>φ(θ; γ, τ</w:t>
      </w:r>
      <w:r w:rsidRPr="00E70CFA">
        <w:rPr>
          <w:rFonts w:asciiTheme="majorHAnsi" w:hAnsiTheme="majorHAnsi" w:cstheme="majorHAnsi"/>
        </w:rPr>
        <w:t xml:space="preserve">) = </w:t>
      </w:r>
      <w:r w:rsidRPr="00E70CFA">
        <w:rPr>
          <w:rFonts w:asciiTheme="majorHAnsi" w:hAnsiTheme="majorHAnsi" w:cstheme="majorHAnsi"/>
        </w:rPr>
        <w:t>exp</w:t>
      </w:r>
      <w:r w:rsidRPr="00E70CFA">
        <w:rPr>
          <w:rFonts w:asciiTheme="majorHAnsi" w:hAnsiTheme="majorHAnsi" w:cstheme="majorHAnsi"/>
        </w:rPr>
        <w:t>[</w:t>
      </w:r>
      <w:r w:rsidRPr="00E70CFA">
        <w:rPr>
          <w:rFonts w:asciiTheme="majorHAnsi" w:hAnsiTheme="majorHAnsi" w:cstheme="majorHAnsi"/>
        </w:rPr>
        <w:t>− (θ−γ)</w:t>
      </w:r>
      <w:r w:rsidRPr="00E70CFA">
        <w:rPr>
          <w:rFonts w:asciiTheme="majorHAnsi" w:hAnsiTheme="majorHAnsi" w:cstheme="majorHAnsi"/>
          <w:vertAlign w:val="superscript"/>
        </w:rPr>
        <w:t>2</w:t>
      </w:r>
      <w:r w:rsidRPr="00E70CFA">
        <w:rPr>
          <w:rFonts w:asciiTheme="majorHAnsi" w:hAnsiTheme="majorHAnsi" w:cstheme="majorHAnsi"/>
        </w:rPr>
        <w:t>/2τ</w:t>
      </w:r>
      <w:r w:rsidRPr="00E70CFA">
        <w:rPr>
          <w:rFonts w:asciiTheme="majorHAnsi" w:hAnsiTheme="majorHAnsi" w:cstheme="majorHAnsi"/>
          <w:vertAlign w:val="superscript"/>
        </w:rPr>
        <w:t>2</w:t>
      </w:r>
      <w:r w:rsidRPr="00E70CFA">
        <w:rPr>
          <w:rFonts w:asciiTheme="majorHAnsi" w:hAnsiTheme="majorHAnsi" w:cstheme="majorHAnsi"/>
        </w:rPr>
        <w:t>]</w:t>
      </w:r>
      <w:r w:rsidRPr="00E70CFA">
        <w:rPr>
          <w:rFonts w:asciiTheme="majorHAnsi" w:hAnsiTheme="majorHAnsi" w:cstheme="majorHAnsi"/>
        </w:rPr>
        <w:tab/>
      </w:r>
      <w:r w:rsidRPr="00E70CFA">
        <w:rPr>
          <w:rFonts w:asciiTheme="majorHAnsi" w:hAnsiTheme="majorHAnsi" w:cstheme="majorHAnsi"/>
          <w:i/>
        </w:rPr>
        <w:t>Equation 3</w:t>
      </w:r>
    </w:p>
    <w:p w:rsidR="00780CF0" w:rsidRPr="00E70CFA" w:rsidRDefault="00780CF0" w:rsidP="00E70CFA">
      <w:pPr>
        <w:spacing w:after="0" w:line="360" w:lineRule="auto"/>
        <w:rPr>
          <w:rFonts w:asciiTheme="majorHAnsi" w:hAnsiTheme="majorHAnsi" w:cstheme="majorHAnsi"/>
        </w:rPr>
      </w:pPr>
      <w:r w:rsidRPr="00E70CFA">
        <w:rPr>
          <w:rFonts w:asciiTheme="majorHAnsi" w:hAnsiTheme="majorHAnsi" w:cstheme="majorHAnsi"/>
        </w:rPr>
        <w:t>Where,</w:t>
      </w:r>
    </w:p>
    <w:p w:rsidR="00780CF0" w:rsidRPr="00E70CFA" w:rsidRDefault="00780CF0" w:rsidP="00E70CFA">
      <w:pPr>
        <w:spacing w:after="0" w:line="360" w:lineRule="auto"/>
        <w:rPr>
          <w:rFonts w:asciiTheme="majorHAnsi" w:hAnsiTheme="majorHAnsi" w:cstheme="majorHAnsi"/>
        </w:rPr>
      </w:pPr>
      <w:r w:rsidRPr="00E70CFA">
        <w:rPr>
          <w:rFonts w:asciiTheme="majorHAnsi" w:hAnsiTheme="majorHAnsi" w:cstheme="majorHAnsi"/>
        </w:rPr>
        <w:t>Y = Intensity of the peaks</w:t>
      </w:r>
    </w:p>
    <w:p w:rsidR="00EF4FAF" w:rsidRPr="00E70CFA" w:rsidRDefault="00EF4FAF" w:rsidP="00E70CFA">
      <w:pPr>
        <w:spacing w:after="0" w:line="360" w:lineRule="auto"/>
        <w:rPr>
          <w:rFonts w:asciiTheme="majorHAnsi" w:hAnsiTheme="majorHAnsi" w:cstheme="majorHAnsi"/>
        </w:rPr>
      </w:pPr>
      <w:r w:rsidRPr="00E70CFA">
        <w:rPr>
          <w:rFonts w:asciiTheme="majorHAnsi" w:hAnsiTheme="majorHAnsi" w:cstheme="majorHAnsi"/>
        </w:rPr>
        <w:t>θ = Diffraction angle</w:t>
      </w:r>
    </w:p>
    <w:p w:rsidR="00EF4FAF" w:rsidRPr="00E70CFA" w:rsidRDefault="00EF4FAF" w:rsidP="00E70CFA">
      <w:pPr>
        <w:spacing w:after="0" w:line="360" w:lineRule="auto"/>
        <w:rPr>
          <w:rFonts w:asciiTheme="majorHAnsi" w:hAnsiTheme="majorHAnsi" w:cstheme="majorHAnsi"/>
        </w:rPr>
      </w:pPr>
      <w:r w:rsidRPr="00E70CFA">
        <w:rPr>
          <w:rFonts w:asciiTheme="majorHAnsi" w:hAnsiTheme="majorHAnsi" w:cstheme="majorHAnsi"/>
        </w:rPr>
        <w:t>α</w:t>
      </w:r>
      <w:r w:rsidRPr="00E70CFA">
        <w:rPr>
          <w:rFonts w:asciiTheme="majorHAnsi" w:hAnsiTheme="majorHAnsi" w:cstheme="majorHAnsi"/>
          <w:vertAlign w:val="subscript"/>
        </w:rPr>
        <w:t>0</w:t>
      </w:r>
      <w:r w:rsidRPr="00E70CFA">
        <w:rPr>
          <w:rFonts w:asciiTheme="majorHAnsi" w:hAnsiTheme="majorHAnsi" w:cstheme="majorHAnsi"/>
          <w:vertAlign w:val="subscript"/>
        </w:rPr>
        <w:t xml:space="preserve"> </w:t>
      </w:r>
      <w:r w:rsidRPr="00E70CFA">
        <w:rPr>
          <w:rFonts w:asciiTheme="majorHAnsi" w:hAnsiTheme="majorHAnsi" w:cstheme="majorHAnsi"/>
        </w:rPr>
        <w:t>= Background intensity</w:t>
      </w:r>
    </w:p>
    <w:p w:rsidR="00EF4FAF" w:rsidRPr="00E70CFA" w:rsidRDefault="00EF4FAF" w:rsidP="00E70CFA">
      <w:pPr>
        <w:spacing w:after="0" w:line="360" w:lineRule="auto"/>
        <w:rPr>
          <w:rFonts w:asciiTheme="majorHAnsi" w:hAnsiTheme="majorHAnsi" w:cstheme="majorHAnsi"/>
        </w:rPr>
      </w:pPr>
      <w:r w:rsidRPr="00E70CFA">
        <w:rPr>
          <w:rFonts w:asciiTheme="majorHAnsi" w:hAnsiTheme="majorHAnsi" w:cstheme="majorHAnsi"/>
        </w:rPr>
        <w:t>γ</w:t>
      </w:r>
      <w:r w:rsidRPr="00E70CFA">
        <w:rPr>
          <w:rFonts w:asciiTheme="majorHAnsi" w:hAnsiTheme="majorHAnsi" w:cstheme="majorHAnsi"/>
          <w:vertAlign w:val="subscript"/>
        </w:rPr>
        <w:t>j</w:t>
      </w:r>
      <w:r w:rsidRPr="00E70CFA">
        <w:rPr>
          <w:rFonts w:asciiTheme="majorHAnsi" w:hAnsiTheme="majorHAnsi" w:cstheme="majorHAnsi"/>
        </w:rPr>
        <w:t xml:space="preserve"> = Peak location</w:t>
      </w:r>
    </w:p>
    <w:p w:rsidR="00EF4FAF" w:rsidRPr="00E70CFA" w:rsidRDefault="00EF4FAF" w:rsidP="00E70CFA">
      <w:pPr>
        <w:spacing w:after="0" w:line="360" w:lineRule="auto"/>
        <w:rPr>
          <w:rFonts w:asciiTheme="majorHAnsi" w:hAnsiTheme="majorHAnsi" w:cstheme="majorHAnsi"/>
        </w:rPr>
      </w:pPr>
      <w:r w:rsidRPr="00E70CFA">
        <w:rPr>
          <w:rFonts w:asciiTheme="majorHAnsi" w:hAnsiTheme="majorHAnsi" w:cstheme="majorHAnsi"/>
        </w:rPr>
        <w:t>τ</w:t>
      </w:r>
      <w:r w:rsidRPr="00E70CFA">
        <w:rPr>
          <w:rFonts w:asciiTheme="majorHAnsi" w:hAnsiTheme="majorHAnsi" w:cstheme="majorHAnsi"/>
          <w:vertAlign w:val="subscript"/>
        </w:rPr>
        <w:t>j</w:t>
      </w:r>
      <w:r w:rsidRPr="00E70CFA">
        <w:rPr>
          <w:rFonts w:asciiTheme="majorHAnsi" w:hAnsiTheme="majorHAnsi" w:cstheme="majorHAnsi"/>
        </w:rPr>
        <w:t xml:space="preserve"> = Peak width</w:t>
      </w:r>
    </w:p>
    <w:p w:rsidR="00EF4FAF" w:rsidRPr="00E70CFA" w:rsidRDefault="00EF4FAF" w:rsidP="00E70CFA">
      <w:pPr>
        <w:spacing w:after="0" w:line="360" w:lineRule="auto"/>
        <w:rPr>
          <w:rFonts w:asciiTheme="majorHAnsi" w:hAnsiTheme="majorHAnsi" w:cstheme="majorHAnsi"/>
        </w:rPr>
      </w:pPr>
      <w:r w:rsidRPr="00E70CFA">
        <w:rPr>
          <w:rFonts w:asciiTheme="majorHAnsi" w:hAnsiTheme="majorHAnsi" w:cstheme="majorHAnsi"/>
        </w:rPr>
        <w:t>β</w:t>
      </w:r>
      <w:r w:rsidRPr="00E70CFA">
        <w:rPr>
          <w:rFonts w:asciiTheme="majorHAnsi" w:hAnsiTheme="majorHAnsi" w:cstheme="majorHAnsi"/>
          <w:vertAlign w:val="subscript"/>
        </w:rPr>
        <w:t>j</w:t>
      </w:r>
      <w:r w:rsidRPr="00E70CFA">
        <w:rPr>
          <w:rFonts w:asciiTheme="majorHAnsi" w:hAnsiTheme="majorHAnsi" w:cstheme="majorHAnsi"/>
        </w:rPr>
        <w:t xml:space="preserve"> = Peak intensity</w:t>
      </w:r>
    </w:p>
    <w:p w:rsidR="00780CF0" w:rsidRPr="00E70CFA" w:rsidRDefault="00EF4FAF" w:rsidP="00E70CFA">
      <w:pPr>
        <w:spacing w:after="0" w:line="360" w:lineRule="auto"/>
        <w:rPr>
          <w:rFonts w:asciiTheme="majorHAnsi" w:hAnsiTheme="majorHAnsi" w:cstheme="majorHAnsi"/>
        </w:rPr>
      </w:pPr>
      <w:r w:rsidRPr="00E70CFA">
        <w:rPr>
          <w:rFonts w:asciiTheme="majorHAnsi" w:hAnsiTheme="majorHAnsi" w:cstheme="majorHAnsi"/>
        </w:rPr>
        <w:t xml:space="preserve">Since, predetermined priors could not be assessed for the parameters in the model, three different models were fit to the data with assumed weak priors </w:t>
      </w:r>
      <w:r w:rsidRPr="00E70CFA">
        <w:rPr>
          <w:rFonts w:asciiTheme="majorHAnsi" w:hAnsiTheme="majorHAnsi" w:cstheme="majorHAnsi"/>
        </w:rPr>
        <w:t>β</w:t>
      </w:r>
      <w:r w:rsidRPr="00E70CFA">
        <w:rPr>
          <w:rFonts w:asciiTheme="majorHAnsi" w:hAnsiTheme="majorHAnsi" w:cstheme="majorHAnsi"/>
          <w:vertAlign w:val="subscript"/>
        </w:rPr>
        <w:t>j</w:t>
      </w:r>
      <w:r w:rsidRPr="00E70CFA">
        <w:rPr>
          <w:rFonts w:asciiTheme="majorHAnsi" w:hAnsiTheme="majorHAnsi" w:cstheme="majorHAnsi"/>
        </w:rPr>
        <w:t xml:space="preserve">, </w:t>
      </w:r>
      <w:r w:rsidRPr="00E70CFA">
        <w:rPr>
          <w:rFonts w:asciiTheme="majorHAnsi" w:hAnsiTheme="majorHAnsi" w:cstheme="majorHAnsi"/>
        </w:rPr>
        <w:t>α</w:t>
      </w:r>
      <w:r w:rsidRPr="00E70CFA">
        <w:rPr>
          <w:rFonts w:asciiTheme="majorHAnsi" w:hAnsiTheme="majorHAnsi" w:cstheme="majorHAnsi"/>
          <w:vertAlign w:val="subscript"/>
        </w:rPr>
        <w:t>0</w:t>
      </w:r>
      <w:r w:rsidRPr="00E70CFA">
        <w:rPr>
          <w:rFonts w:asciiTheme="majorHAnsi" w:hAnsiTheme="majorHAnsi" w:cstheme="majorHAnsi"/>
        </w:rPr>
        <w:t xml:space="preserve">, </w:t>
      </w:r>
      <w:r w:rsidRPr="00E70CFA">
        <w:rPr>
          <w:rFonts w:asciiTheme="majorHAnsi" w:hAnsiTheme="majorHAnsi" w:cstheme="majorHAnsi"/>
        </w:rPr>
        <w:t>τ</w:t>
      </w:r>
      <w:r w:rsidRPr="00E70CFA">
        <w:rPr>
          <w:rFonts w:asciiTheme="majorHAnsi" w:hAnsiTheme="majorHAnsi" w:cstheme="majorHAnsi"/>
          <w:vertAlign w:val="subscript"/>
        </w:rPr>
        <w:t>j</w:t>
      </w:r>
      <w:r w:rsidRPr="00E70CFA">
        <w:rPr>
          <w:rFonts w:asciiTheme="majorHAnsi" w:hAnsiTheme="majorHAnsi" w:cstheme="majorHAnsi"/>
        </w:rPr>
        <w:t xml:space="preserve"> ~ Gamma(1,1) and </w:t>
      </w:r>
      <w:r w:rsidRPr="00E70CFA">
        <w:rPr>
          <w:rFonts w:asciiTheme="majorHAnsi" w:hAnsiTheme="majorHAnsi" w:cstheme="majorHAnsi"/>
        </w:rPr>
        <w:t>γ</w:t>
      </w:r>
      <w:r w:rsidRPr="00E70CFA">
        <w:rPr>
          <w:rFonts w:asciiTheme="majorHAnsi" w:hAnsiTheme="majorHAnsi" w:cstheme="majorHAnsi"/>
          <w:vertAlign w:val="subscript"/>
        </w:rPr>
        <w:t>j</w:t>
      </w:r>
      <w:r w:rsidRPr="00E70CFA">
        <w:rPr>
          <w:rFonts w:asciiTheme="majorHAnsi" w:hAnsiTheme="majorHAnsi" w:cstheme="majorHAnsi"/>
        </w:rPr>
        <w:t xml:space="preserve"> ~ Uniform(0,90). The three models differed in the number of proposed peaks. </w:t>
      </w:r>
      <w:r w:rsidR="00003140" w:rsidRPr="00E70CFA">
        <w:rPr>
          <w:rFonts w:asciiTheme="majorHAnsi" w:hAnsiTheme="majorHAnsi" w:cstheme="majorHAnsi"/>
        </w:rPr>
        <w:t xml:space="preserve">The data revealed a minimum of five and no more than seven peaks. J was specified as {5,6,7} accordingly. Model 1 specified 5 peaks, Model 2 specified 6 peaks, and Model 3 specified 7 peaks. </w:t>
      </w:r>
    </w:p>
    <w:p w:rsidR="003F30D0" w:rsidRPr="00E70CFA" w:rsidRDefault="003F30D0" w:rsidP="00E70CFA">
      <w:pPr>
        <w:spacing w:after="0" w:line="360" w:lineRule="auto"/>
        <w:rPr>
          <w:rFonts w:asciiTheme="majorHAnsi" w:hAnsiTheme="majorHAnsi" w:cstheme="majorHAnsi"/>
          <w:b/>
          <w:sz w:val="36"/>
          <w:szCs w:val="36"/>
        </w:rPr>
      </w:pPr>
      <w:r w:rsidRPr="00E70CFA">
        <w:rPr>
          <w:rFonts w:asciiTheme="majorHAnsi" w:hAnsiTheme="majorHAnsi" w:cstheme="majorHAnsi"/>
          <w:b/>
          <w:sz w:val="36"/>
          <w:szCs w:val="36"/>
        </w:rPr>
        <w:t>Convergence and Model Selection</w:t>
      </w:r>
    </w:p>
    <w:p w:rsidR="00413E40" w:rsidRPr="00E70CFA" w:rsidRDefault="00E70CFA" w:rsidP="00154849">
      <w:pPr>
        <w:spacing w:after="0" w:line="360" w:lineRule="auto"/>
        <w:ind w:firstLine="720"/>
        <w:rPr>
          <w:rFonts w:asciiTheme="majorHAnsi" w:hAnsiTheme="majorHAnsi" w:cstheme="majorHAnsi"/>
        </w:rPr>
      </w:pPr>
      <w:r w:rsidRPr="00E70CFA">
        <w:rPr>
          <w:rFonts w:asciiTheme="majorHAnsi" w:hAnsiTheme="majorHAnsi" w:cstheme="majorHAnsi"/>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1257300</wp:posOffset>
            </wp:positionV>
            <wp:extent cx="3703955" cy="1228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65316"/>
                    <a:stretch/>
                  </pic:blipFill>
                  <pic:spPr bwMode="auto">
                    <a:xfrm>
                      <a:off x="0" y="0"/>
                      <a:ext cx="3703955" cy="1228725"/>
                    </a:xfrm>
                    <a:prstGeom prst="rect">
                      <a:avLst/>
                    </a:prstGeom>
                    <a:ln>
                      <a:noFill/>
                    </a:ln>
                    <a:extLst>
                      <a:ext uri="{53640926-AAD7-44D8-BBD7-CCE9431645EC}">
                        <a14:shadowObscured xmlns:a14="http://schemas.microsoft.com/office/drawing/2010/main"/>
                      </a:ext>
                    </a:extLst>
                  </pic:spPr>
                </pic:pic>
              </a:graphicData>
            </a:graphic>
          </wp:anchor>
        </w:drawing>
      </w:r>
      <w:r w:rsidR="00003140" w:rsidRPr="00E70CFA">
        <w:rPr>
          <w:rFonts w:asciiTheme="majorHAnsi" w:hAnsiTheme="majorHAnsi" w:cstheme="majorHAnsi"/>
        </w:rPr>
        <w:t xml:space="preserve">All models were fit in R using JAGS and MCMC sampling. </w:t>
      </w:r>
      <w:r w:rsidR="00413E40" w:rsidRPr="00E70CFA">
        <w:rPr>
          <w:rFonts w:asciiTheme="majorHAnsi" w:hAnsiTheme="majorHAnsi" w:cstheme="majorHAnsi"/>
        </w:rPr>
        <w:t xml:space="preserve">The first 20,000 iterations were discarded as burn in samples and the next 5,000 samples were generated for estimating the posterior of the model parameters. For Model 3, more iterations were burned into attempt to induce convergence. For selecting one of the aforementioned models, convergence criteria was used first to eliminate one of the models.  Examining selected Gelman plots for Model 3, we note the first three </w:t>
      </w:r>
    </w:p>
    <w:p w:rsidR="00413E40" w:rsidRPr="00E70CFA" w:rsidRDefault="00413E40" w:rsidP="00E70CFA">
      <w:pPr>
        <w:spacing w:after="0" w:line="360" w:lineRule="auto"/>
        <w:jc w:val="center"/>
        <w:rPr>
          <w:rFonts w:asciiTheme="majorHAnsi" w:hAnsiTheme="majorHAnsi" w:cstheme="majorHAnsi"/>
          <w:i/>
        </w:rPr>
      </w:pPr>
      <w:r w:rsidRPr="00E70CFA">
        <w:rPr>
          <w:rFonts w:asciiTheme="majorHAnsi" w:hAnsiTheme="majorHAnsi" w:cstheme="majorHAnsi"/>
          <w:i/>
        </w:rPr>
        <w:t>Figure 2.</w:t>
      </w:r>
      <w:r w:rsidR="00840501" w:rsidRPr="00E70CFA">
        <w:rPr>
          <w:rFonts w:asciiTheme="majorHAnsi" w:hAnsiTheme="majorHAnsi" w:cstheme="majorHAnsi"/>
          <w:i/>
        </w:rPr>
        <w:t xml:space="preserve"> Shrink Factor Plots for Model 3 </w:t>
      </w:r>
      <w:r w:rsidR="00840501" w:rsidRPr="00E70CFA">
        <w:rPr>
          <w:rFonts w:asciiTheme="majorHAnsi" w:hAnsiTheme="majorHAnsi" w:cstheme="majorHAnsi"/>
          <w:i/>
        </w:rPr>
        <w:t>γ</w:t>
      </w:r>
      <w:r w:rsidR="00840501" w:rsidRPr="00E70CFA">
        <w:rPr>
          <w:rFonts w:asciiTheme="majorHAnsi" w:hAnsiTheme="majorHAnsi" w:cstheme="majorHAnsi"/>
          <w:i/>
          <w:vertAlign w:val="subscript"/>
        </w:rPr>
        <w:t>j</w:t>
      </w:r>
      <w:r w:rsidR="00840501" w:rsidRPr="00E70CFA">
        <w:rPr>
          <w:rFonts w:asciiTheme="majorHAnsi" w:hAnsiTheme="majorHAnsi" w:cstheme="majorHAnsi"/>
          <w:i/>
          <w:vertAlign w:val="subscript"/>
        </w:rPr>
        <w:t xml:space="preserve"> </w:t>
      </w:r>
      <w:r w:rsidR="00840501" w:rsidRPr="00E70CFA">
        <w:rPr>
          <w:rFonts w:asciiTheme="majorHAnsi" w:hAnsiTheme="majorHAnsi" w:cstheme="majorHAnsi"/>
          <w:i/>
        </w:rPr>
        <w:t>Coefficients</w:t>
      </w:r>
    </w:p>
    <w:p w:rsidR="00413E40" w:rsidRDefault="00413E40" w:rsidP="00E70CFA">
      <w:pPr>
        <w:spacing w:after="0" w:line="360" w:lineRule="auto"/>
        <w:rPr>
          <w:rFonts w:asciiTheme="majorHAnsi" w:hAnsiTheme="majorHAnsi" w:cstheme="majorHAnsi"/>
        </w:rPr>
      </w:pPr>
      <w:r w:rsidRPr="00E70CFA">
        <w:rPr>
          <w:rFonts w:asciiTheme="majorHAnsi" w:hAnsiTheme="majorHAnsi" w:cstheme="majorHAnsi"/>
        </w:rPr>
        <w:t xml:space="preserve">estimates for </w:t>
      </w:r>
      <w:r w:rsidRPr="00E70CFA">
        <w:rPr>
          <w:rFonts w:asciiTheme="majorHAnsi" w:hAnsiTheme="majorHAnsi" w:cstheme="majorHAnsi"/>
        </w:rPr>
        <w:t>γ</w:t>
      </w:r>
      <w:r w:rsidRPr="00E70CFA">
        <w:rPr>
          <w:rFonts w:asciiTheme="majorHAnsi" w:hAnsiTheme="majorHAnsi" w:cstheme="majorHAnsi"/>
          <w:vertAlign w:val="subscript"/>
        </w:rPr>
        <w:t>j</w:t>
      </w:r>
      <w:r w:rsidRPr="00E70CFA">
        <w:rPr>
          <w:rFonts w:asciiTheme="majorHAnsi" w:hAnsiTheme="majorHAnsi" w:cstheme="majorHAnsi"/>
        </w:rPr>
        <w:t xml:space="preserve"> do not </w:t>
      </w:r>
      <w:r w:rsidR="00840501" w:rsidRPr="00E70CFA">
        <w:rPr>
          <w:rFonts w:asciiTheme="majorHAnsi" w:hAnsiTheme="majorHAnsi" w:cstheme="majorHAnsi"/>
        </w:rPr>
        <w:t>approach one</w:t>
      </w:r>
      <w:r w:rsidRPr="00E70CFA">
        <w:rPr>
          <w:rFonts w:asciiTheme="majorHAnsi" w:hAnsiTheme="majorHAnsi" w:cstheme="majorHAnsi"/>
        </w:rPr>
        <w:t xml:space="preserve">. We also see that some trace plots showing the generation of the posterior distribution did not resemble the white noise process which confirms the lack of convergence in Model 3.  </w:t>
      </w:r>
      <w:r w:rsidR="00840501" w:rsidRPr="00E70CFA">
        <w:rPr>
          <w:rFonts w:asciiTheme="majorHAnsi" w:hAnsiTheme="majorHAnsi" w:cstheme="majorHAnsi"/>
        </w:rPr>
        <w:t xml:space="preserve">Therefore, Model 3 was eliminated from consideration. Table 1 shows the DIC values for Model 1 and Model 2. The DIC values varied little for the two models, but Model 2 was selected to be the final model as the penalized deviance was less than the penalized deviance for Model 1. </w:t>
      </w:r>
    </w:p>
    <w:p w:rsidR="00E70CFA" w:rsidRPr="00E70CFA" w:rsidRDefault="00E70CFA" w:rsidP="00E70CFA">
      <w:pPr>
        <w:spacing w:after="0" w:line="360" w:lineRule="auto"/>
        <w:rPr>
          <w:rFonts w:asciiTheme="majorHAns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003140" w:rsidRPr="00E70CFA" w:rsidTr="00003140">
        <w:tc>
          <w:tcPr>
            <w:tcW w:w="3116" w:type="dxa"/>
          </w:tcPr>
          <w:p w:rsidR="00003140" w:rsidRPr="00E70CFA" w:rsidRDefault="00003140" w:rsidP="00E70CFA">
            <w:pPr>
              <w:spacing w:line="360" w:lineRule="auto"/>
              <w:rPr>
                <w:rFonts w:asciiTheme="majorHAnsi" w:hAnsiTheme="majorHAnsi" w:cstheme="majorHAnsi"/>
              </w:rPr>
            </w:pPr>
          </w:p>
        </w:tc>
        <w:tc>
          <w:tcPr>
            <w:tcW w:w="3117" w:type="dxa"/>
          </w:tcPr>
          <w:p w:rsidR="00003140" w:rsidRPr="00E70CFA" w:rsidRDefault="00003140" w:rsidP="00E70CFA">
            <w:pPr>
              <w:spacing w:line="360" w:lineRule="auto"/>
              <w:rPr>
                <w:rFonts w:asciiTheme="majorHAnsi" w:hAnsiTheme="majorHAnsi" w:cstheme="majorHAnsi"/>
              </w:rPr>
            </w:pPr>
            <w:r w:rsidRPr="00E70CFA">
              <w:rPr>
                <w:rFonts w:asciiTheme="majorHAnsi" w:hAnsiTheme="majorHAnsi" w:cstheme="majorHAnsi"/>
              </w:rPr>
              <w:t>Model 1</w:t>
            </w:r>
            <w:r w:rsidR="00413E40" w:rsidRPr="00E70CFA">
              <w:rPr>
                <w:rFonts w:asciiTheme="majorHAnsi" w:hAnsiTheme="majorHAnsi" w:cstheme="majorHAnsi"/>
              </w:rPr>
              <w:t xml:space="preserve"> (J=5)</w:t>
            </w:r>
          </w:p>
        </w:tc>
        <w:tc>
          <w:tcPr>
            <w:tcW w:w="3117" w:type="dxa"/>
          </w:tcPr>
          <w:p w:rsidR="00003140" w:rsidRPr="00E70CFA" w:rsidRDefault="00003140" w:rsidP="00E70CFA">
            <w:pPr>
              <w:spacing w:line="360" w:lineRule="auto"/>
              <w:rPr>
                <w:rFonts w:asciiTheme="majorHAnsi" w:hAnsiTheme="majorHAnsi" w:cstheme="majorHAnsi"/>
              </w:rPr>
            </w:pPr>
            <w:r w:rsidRPr="00E70CFA">
              <w:rPr>
                <w:rFonts w:asciiTheme="majorHAnsi" w:hAnsiTheme="majorHAnsi" w:cstheme="majorHAnsi"/>
              </w:rPr>
              <w:t>Model 2</w:t>
            </w:r>
            <w:r w:rsidR="00413E40" w:rsidRPr="00E70CFA">
              <w:rPr>
                <w:rFonts w:asciiTheme="majorHAnsi" w:hAnsiTheme="majorHAnsi" w:cstheme="majorHAnsi"/>
              </w:rPr>
              <w:t xml:space="preserve"> (J=6)</w:t>
            </w:r>
          </w:p>
        </w:tc>
      </w:tr>
      <w:tr w:rsidR="00003140" w:rsidRPr="00E70CFA" w:rsidTr="00003140">
        <w:tc>
          <w:tcPr>
            <w:tcW w:w="3116" w:type="dxa"/>
          </w:tcPr>
          <w:p w:rsidR="00003140" w:rsidRPr="00E70CFA" w:rsidRDefault="00003140" w:rsidP="00E70CFA">
            <w:pPr>
              <w:spacing w:line="360" w:lineRule="auto"/>
              <w:rPr>
                <w:rFonts w:asciiTheme="majorHAnsi" w:hAnsiTheme="majorHAnsi" w:cstheme="majorHAnsi"/>
              </w:rPr>
            </w:pPr>
            <w:r w:rsidRPr="00E70CFA">
              <w:rPr>
                <w:rFonts w:asciiTheme="majorHAnsi" w:hAnsiTheme="majorHAnsi" w:cstheme="majorHAnsi"/>
              </w:rPr>
              <w:t>Mean Deviance</w:t>
            </w:r>
          </w:p>
        </w:tc>
        <w:tc>
          <w:tcPr>
            <w:tcW w:w="3117" w:type="dxa"/>
          </w:tcPr>
          <w:p w:rsidR="00003140" w:rsidRPr="00E70CFA" w:rsidRDefault="00840501" w:rsidP="00E70CFA">
            <w:pPr>
              <w:spacing w:line="360" w:lineRule="auto"/>
              <w:rPr>
                <w:rFonts w:asciiTheme="majorHAnsi" w:hAnsiTheme="majorHAnsi" w:cstheme="majorHAnsi"/>
              </w:rPr>
            </w:pPr>
            <w:r w:rsidRPr="00E70CFA">
              <w:rPr>
                <w:rFonts w:asciiTheme="majorHAnsi" w:hAnsiTheme="majorHAnsi" w:cstheme="majorHAnsi"/>
              </w:rPr>
              <w:t>2887</w:t>
            </w:r>
          </w:p>
        </w:tc>
        <w:tc>
          <w:tcPr>
            <w:tcW w:w="3117" w:type="dxa"/>
          </w:tcPr>
          <w:p w:rsidR="00003140" w:rsidRPr="00E70CFA" w:rsidRDefault="00840501" w:rsidP="00E70CFA">
            <w:pPr>
              <w:spacing w:line="360" w:lineRule="auto"/>
              <w:rPr>
                <w:rFonts w:asciiTheme="majorHAnsi" w:hAnsiTheme="majorHAnsi" w:cstheme="majorHAnsi"/>
              </w:rPr>
            </w:pPr>
            <w:r w:rsidRPr="00E70CFA">
              <w:rPr>
                <w:rFonts w:asciiTheme="majorHAnsi" w:hAnsiTheme="majorHAnsi" w:cstheme="majorHAnsi"/>
              </w:rPr>
              <w:t>2828</w:t>
            </w:r>
          </w:p>
        </w:tc>
      </w:tr>
      <w:tr w:rsidR="00003140" w:rsidRPr="00E70CFA" w:rsidTr="00003140">
        <w:tc>
          <w:tcPr>
            <w:tcW w:w="3116" w:type="dxa"/>
          </w:tcPr>
          <w:p w:rsidR="00003140" w:rsidRPr="00E70CFA" w:rsidRDefault="00003140" w:rsidP="00E70CFA">
            <w:pPr>
              <w:spacing w:line="360" w:lineRule="auto"/>
              <w:rPr>
                <w:rFonts w:asciiTheme="majorHAnsi" w:hAnsiTheme="majorHAnsi" w:cstheme="majorHAnsi"/>
              </w:rPr>
            </w:pPr>
            <w:r w:rsidRPr="00E70CFA">
              <w:rPr>
                <w:rFonts w:asciiTheme="majorHAnsi" w:hAnsiTheme="majorHAnsi" w:cstheme="majorHAnsi"/>
              </w:rPr>
              <w:t>Penalty</w:t>
            </w:r>
          </w:p>
        </w:tc>
        <w:tc>
          <w:tcPr>
            <w:tcW w:w="3117" w:type="dxa"/>
          </w:tcPr>
          <w:p w:rsidR="00003140" w:rsidRPr="00E70CFA" w:rsidRDefault="00840501" w:rsidP="00E70CFA">
            <w:pPr>
              <w:spacing w:line="360" w:lineRule="auto"/>
              <w:rPr>
                <w:rFonts w:asciiTheme="majorHAnsi" w:hAnsiTheme="majorHAnsi" w:cstheme="majorHAnsi"/>
              </w:rPr>
            </w:pPr>
            <w:r w:rsidRPr="00E70CFA">
              <w:rPr>
                <w:rFonts w:asciiTheme="majorHAnsi" w:hAnsiTheme="majorHAnsi" w:cstheme="majorHAnsi"/>
              </w:rPr>
              <w:t>15.61</w:t>
            </w:r>
          </w:p>
        </w:tc>
        <w:tc>
          <w:tcPr>
            <w:tcW w:w="3117" w:type="dxa"/>
          </w:tcPr>
          <w:p w:rsidR="00003140" w:rsidRPr="00E70CFA" w:rsidRDefault="00840501" w:rsidP="00E70CFA">
            <w:pPr>
              <w:spacing w:line="360" w:lineRule="auto"/>
              <w:rPr>
                <w:rFonts w:asciiTheme="majorHAnsi" w:hAnsiTheme="majorHAnsi" w:cstheme="majorHAnsi"/>
              </w:rPr>
            </w:pPr>
            <w:r w:rsidRPr="00E70CFA">
              <w:rPr>
                <w:rFonts w:asciiTheme="majorHAnsi" w:hAnsiTheme="majorHAnsi" w:cstheme="majorHAnsi"/>
              </w:rPr>
              <w:t>71.49</w:t>
            </w:r>
          </w:p>
        </w:tc>
      </w:tr>
      <w:tr w:rsidR="00003140" w:rsidRPr="00E70CFA" w:rsidTr="00003140">
        <w:tc>
          <w:tcPr>
            <w:tcW w:w="3116" w:type="dxa"/>
          </w:tcPr>
          <w:p w:rsidR="00003140" w:rsidRPr="00E70CFA" w:rsidRDefault="00003140" w:rsidP="00E70CFA">
            <w:pPr>
              <w:spacing w:line="360" w:lineRule="auto"/>
              <w:rPr>
                <w:rFonts w:asciiTheme="majorHAnsi" w:hAnsiTheme="majorHAnsi" w:cstheme="majorHAnsi"/>
              </w:rPr>
            </w:pPr>
            <w:r w:rsidRPr="00E70CFA">
              <w:rPr>
                <w:rFonts w:asciiTheme="majorHAnsi" w:hAnsiTheme="majorHAnsi" w:cstheme="majorHAnsi"/>
              </w:rPr>
              <w:t>Penalized Deviance</w:t>
            </w:r>
          </w:p>
        </w:tc>
        <w:tc>
          <w:tcPr>
            <w:tcW w:w="3117" w:type="dxa"/>
          </w:tcPr>
          <w:p w:rsidR="00003140" w:rsidRPr="00E70CFA" w:rsidRDefault="00840501" w:rsidP="00E70CFA">
            <w:pPr>
              <w:spacing w:line="360" w:lineRule="auto"/>
              <w:rPr>
                <w:rFonts w:asciiTheme="majorHAnsi" w:hAnsiTheme="majorHAnsi" w:cstheme="majorHAnsi"/>
              </w:rPr>
            </w:pPr>
            <w:r w:rsidRPr="00E70CFA">
              <w:rPr>
                <w:rFonts w:asciiTheme="majorHAnsi" w:hAnsiTheme="majorHAnsi" w:cstheme="majorHAnsi"/>
              </w:rPr>
              <w:t>2903</w:t>
            </w:r>
          </w:p>
        </w:tc>
        <w:tc>
          <w:tcPr>
            <w:tcW w:w="3117" w:type="dxa"/>
          </w:tcPr>
          <w:p w:rsidR="00003140" w:rsidRPr="00E70CFA" w:rsidRDefault="00840501" w:rsidP="00E70CFA">
            <w:pPr>
              <w:spacing w:line="360" w:lineRule="auto"/>
              <w:rPr>
                <w:rFonts w:asciiTheme="majorHAnsi" w:hAnsiTheme="majorHAnsi" w:cstheme="majorHAnsi"/>
              </w:rPr>
            </w:pPr>
            <w:r w:rsidRPr="00E70CFA">
              <w:rPr>
                <w:rFonts w:asciiTheme="majorHAnsi" w:hAnsiTheme="majorHAnsi" w:cstheme="majorHAnsi"/>
              </w:rPr>
              <w:t>2900</w:t>
            </w:r>
          </w:p>
        </w:tc>
      </w:tr>
    </w:tbl>
    <w:p w:rsidR="003F30D0" w:rsidRPr="00E70CFA" w:rsidRDefault="00840501" w:rsidP="00E70CFA">
      <w:pPr>
        <w:spacing w:after="0" w:line="360" w:lineRule="auto"/>
        <w:jc w:val="center"/>
        <w:rPr>
          <w:rFonts w:asciiTheme="majorHAnsi" w:hAnsiTheme="majorHAnsi" w:cstheme="majorHAnsi"/>
          <w:i/>
        </w:rPr>
      </w:pPr>
      <w:r w:rsidRPr="00E70CFA">
        <w:rPr>
          <w:rFonts w:asciiTheme="majorHAnsi" w:hAnsiTheme="majorHAnsi" w:cstheme="majorHAnsi"/>
          <w:i/>
        </w:rPr>
        <w:t>Table 1: DIC for the Two Models</w:t>
      </w:r>
    </w:p>
    <w:p w:rsidR="00840501" w:rsidRDefault="00E70CFA" w:rsidP="00E70CFA">
      <w:pPr>
        <w:spacing w:after="0" w:line="360" w:lineRule="auto"/>
        <w:rPr>
          <w:rFonts w:asciiTheme="majorHAnsi" w:hAnsiTheme="majorHAnsi" w:cstheme="majorHAnsi"/>
        </w:rPr>
      </w:pPr>
      <w:r w:rsidRPr="00E70CFA">
        <w:rPr>
          <w:rFonts w:asciiTheme="majorHAnsi" w:hAnsiTheme="majorHAnsi" w:cstheme="majorHAnsi"/>
          <w:noProof/>
        </w:rPr>
        <mc:AlternateContent>
          <mc:Choice Requires="wps">
            <w:drawing>
              <wp:anchor distT="45720" distB="45720" distL="114300" distR="114300" simplePos="0" relativeHeight="251662336" behindDoc="1" locked="0" layoutInCell="1" allowOverlap="1">
                <wp:simplePos x="0" y="0"/>
                <wp:positionH relativeFrom="column">
                  <wp:posOffset>3057525</wp:posOffset>
                </wp:positionH>
                <wp:positionV relativeFrom="paragraph">
                  <wp:posOffset>3032760</wp:posOffset>
                </wp:positionV>
                <wp:extent cx="2781300" cy="314325"/>
                <wp:effectExtent l="0" t="0" r="0" b="9525"/>
                <wp:wrapTight wrapText="bothSides">
                  <wp:wrapPolygon edited="0">
                    <wp:start x="0" y="0"/>
                    <wp:lineTo x="0" y="20945"/>
                    <wp:lineTo x="21452" y="20945"/>
                    <wp:lineTo x="2145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14325"/>
                        </a:xfrm>
                        <a:prstGeom prst="rect">
                          <a:avLst/>
                        </a:prstGeom>
                        <a:solidFill>
                          <a:srgbClr val="FFFFFF"/>
                        </a:solidFill>
                        <a:ln w="9525">
                          <a:noFill/>
                          <a:miter lim="800000"/>
                          <a:headEnd/>
                          <a:tailEnd/>
                        </a:ln>
                      </wps:spPr>
                      <wps:txbx>
                        <w:txbxContent>
                          <w:p w:rsidR="00E70CFA" w:rsidRPr="00E70CFA" w:rsidRDefault="00E70CFA" w:rsidP="00E70CFA">
                            <w:pPr>
                              <w:rPr>
                                <w:i/>
                              </w:rPr>
                            </w:pPr>
                            <w:r>
                              <w:rPr>
                                <w:i/>
                              </w:rPr>
                              <w:t xml:space="preserve">        </w:t>
                            </w:r>
                            <w:r w:rsidRPr="00E70CFA">
                              <w:rPr>
                                <w:i/>
                              </w:rPr>
                              <w:t xml:space="preserve">Figure 3. Autocorrelation plots for </w:t>
                            </w:r>
                            <w:r w:rsidRPr="00E70CFA">
                              <w:rPr>
                                <w:rFonts w:asciiTheme="majorHAnsi" w:hAnsiTheme="majorHAnsi" w:cstheme="majorHAnsi"/>
                              </w:rPr>
                              <w:t>γ</w:t>
                            </w:r>
                            <w:r w:rsidRPr="00E70CFA">
                              <w:rPr>
                                <w:rFonts w:asciiTheme="majorHAnsi" w:hAnsiTheme="majorHAnsi" w:cstheme="majorHAnsi"/>
                                <w:vertAlign w:val="subscript"/>
                              </w:rPr>
                              <w:t>j</w:t>
                            </w:r>
                            <w:r>
                              <w:rPr>
                                <w:rFonts w:asciiTheme="majorHAnsi" w:hAnsiTheme="majorHAnsi" w:cstheme="majorHAnsi"/>
                                <w:vertAlign w:val="subscript"/>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0.75pt;margin-top:238.8pt;width:219pt;height:24.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" stroked="f">
                <v:textbox>
                  <w:txbxContent>
                    <w:p w:rsidR="00E70CFA" w:rsidRPr="00E70CFA" w:rsidRDefault="00E70CFA" w:rsidP="00E70CFA">
                      <w:pPr>
                        <w:rPr>
                          <w:i/>
                        </w:rPr>
                      </w:pPr>
                      <w:r>
                        <w:rPr>
                          <w:i/>
                        </w:rPr>
                        <w:t xml:space="preserve">        </w:t>
                      </w:r>
                      <w:r w:rsidRPr="00E70CFA">
                        <w:rPr>
                          <w:i/>
                        </w:rPr>
                        <w:t xml:space="preserve">Figure 3. Autocorrelation plots for </w:t>
                      </w:r>
                      <w:r w:rsidRPr="00E70CFA">
                        <w:rPr>
                          <w:rFonts w:asciiTheme="majorHAnsi" w:hAnsiTheme="majorHAnsi" w:cstheme="majorHAnsi"/>
                        </w:rPr>
                        <w:t>γ</w:t>
                      </w:r>
                      <w:r w:rsidRPr="00E70CFA">
                        <w:rPr>
                          <w:rFonts w:asciiTheme="majorHAnsi" w:hAnsiTheme="majorHAnsi" w:cstheme="majorHAnsi"/>
                          <w:vertAlign w:val="subscript"/>
                        </w:rPr>
                        <w:t>j</w:t>
                      </w:r>
                      <w:r>
                        <w:rPr>
                          <w:rFonts w:asciiTheme="majorHAnsi" w:hAnsiTheme="majorHAnsi" w:cstheme="majorHAnsi"/>
                          <w:vertAlign w:val="subscript"/>
                        </w:rPr>
                        <w:t xml:space="preserve">. </w:t>
                      </w:r>
                    </w:p>
                  </w:txbxContent>
                </v:textbox>
                <w10:wrap type="tight"/>
              </v:shape>
            </w:pict>
          </mc:Fallback>
        </mc:AlternateContent>
      </w:r>
      <w:r w:rsidRPr="00E70CFA">
        <w:rPr>
          <w:rFonts w:asciiTheme="majorHAnsi" w:hAnsiTheme="majorHAnsi" w:cstheme="majorHAnsi"/>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1051560</wp:posOffset>
            </wp:positionV>
            <wp:extent cx="2962275" cy="195643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2275" cy="1956435"/>
                    </a:xfrm>
                    <a:prstGeom prst="rect">
                      <a:avLst/>
                    </a:prstGeom>
                  </pic:spPr>
                </pic:pic>
              </a:graphicData>
            </a:graphic>
            <wp14:sizeRelH relativeFrom="margin">
              <wp14:pctWidth>0</wp14:pctWidth>
            </wp14:sizeRelH>
            <wp14:sizeRelV relativeFrom="margin">
              <wp14:pctHeight>0</wp14:pctHeight>
            </wp14:sizeRelV>
          </wp:anchor>
        </w:drawing>
      </w:r>
      <w:r w:rsidRPr="00E70CFA">
        <w:rPr>
          <w:rFonts w:asciiTheme="majorHAnsi" w:hAnsiTheme="majorHAnsi" w:cstheme="majorHAnsi"/>
        </w:rPr>
        <w:t xml:space="preserve">Diagnostics were performed in order to check if the MCMC algorithm was producing a reliable output for the final model. The Gelman and Rubins shrink factor plots tend to a value of 1 as the number of iterations reached 30,000 which is evidence for convergence of the model. The trace plots for all the parameters resembled white noise which confirmed that conclusion. The effective sample sizes for each parameter were no less than 5825.146 which suggests that the samples were not highly correlated. The Autocorrelation plots were generated to confirm this. </w:t>
      </w:r>
      <w:r>
        <w:rPr>
          <w:rFonts w:asciiTheme="majorHAnsi" w:hAnsiTheme="majorHAnsi" w:cstheme="majorHAnsi"/>
        </w:rPr>
        <w:t xml:space="preserve">Figure 3 shows that the ACF decays after a lag of 5 and is insignificant further supporting the assumption of independence. Thus it can be assumed that the MCMC algorithm produced reliable output for the model parameters.  </w:t>
      </w:r>
    </w:p>
    <w:p w:rsidR="00E70CFA" w:rsidRDefault="00E70CFA" w:rsidP="00E70CFA">
      <w:pPr>
        <w:spacing w:after="0" w:line="360" w:lineRule="auto"/>
        <w:rPr>
          <w:rFonts w:asciiTheme="majorHAnsi" w:hAnsiTheme="majorHAnsi" w:cstheme="majorHAnsi"/>
          <w:b/>
          <w:sz w:val="36"/>
          <w:szCs w:val="36"/>
        </w:rPr>
      </w:pPr>
      <w:r>
        <w:rPr>
          <w:rFonts w:asciiTheme="majorHAnsi" w:hAnsiTheme="majorHAnsi" w:cstheme="majorHAnsi"/>
          <w:b/>
          <w:sz w:val="36"/>
          <w:szCs w:val="36"/>
        </w:rPr>
        <w:t>Results and Predictions</w:t>
      </w:r>
    </w:p>
    <w:p w:rsidR="00154849" w:rsidRDefault="00154849" w:rsidP="00154849">
      <w:pPr>
        <w:spacing w:after="0" w:line="360" w:lineRule="auto"/>
        <w:ind w:firstLine="720"/>
        <w:rPr>
          <w:rFonts w:asciiTheme="majorHAnsi" w:hAnsiTheme="majorHAnsi" w:cstheme="majorHAnsi"/>
        </w:rPr>
      </w:pPr>
      <w:r>
        <w:rPr>
          <w:rFonts w:asciiTheme="majorHAnsi" w:hAnsiTheme="majorHAnsi" w:cstheme="majorHAnsi"/>
          <w:szCs w:val="36"/>
        </w:rPr>
        <w:t>The output from the MCMC sampling algorithm was analyzed for determining the locations of the peaks (</w:t>
      </w:r>
      <w:r w:rsidRPr="00E70CFA">
        <w:rPr>
          <w:rFonts w:asciiTheme="majorHAnsi" w:hAnsiTheme="majorHAnsi" w:cstheme="majorHAnsi"/>
        </w:rPr>
        <w:t>γ</w:t>
      </w:r>
      <w:r w:rsidRPr="00E70CFA">
        <w:rPr>
          <w:rFonts w:asciiTheme="majorHAnsi" w:hAnsiTheme="majorHAnsi" w:cstheme="majorHAnsi"/>
          <w:vertAlign w:val="subscript"/>
        </w:rPr>
        <w:t>j</w:t>
      </w:r>
      <w:r>
        <w:rPr>
          <w:rFonts w:asciiTheme="majorHAnsi" w:hAnsiTheme="majorHAnsi" w:cstheme="majorHAnsi"/>
          <w:szCs w:val="36"/>
        </w:rPr>
        <w:t xml:space="preserve">). </w:t>
      </w:r>
      <w:r w:rsidRPr="00154849">
        <w:rPr>
          <w:rFonts w:asciiTheme="majorHAnsi" w:hAnsiTheme="majorHAnsi" w:cstheme="majorHAnsi"/>
          <w:szCs w:val="36"/>
        </w:rPr>
        <w:t>The 2.5% and 97.5% quantile values for the posterior distribution of all the parame</w:t>
      </w:r>
      <w:r>
        <w:rPr>
          <w:rFonts w:asciiTheme="majorHAnsi" w:hAnsiTheme="majorHAnsi" w:cstheme="majorHAnsi"/>
          <w:szCs w:val="36"/>
        </w:rPr>
        <w:t xml:space="preserve">ters were examined to determine 95% credible sets. The posterior mean was evaluated to determine a point estimate of </w:t>
      </w:r>
      <w:r w:rsidRPr="00E70CFA">
        <w:rPr>
          <w:rFonts w:asciiTheme="majorHAnsi" w:hAnsiTheme="majorHAnsi" w:cstheme="majorHAnsi"/>
        </w:rPr>
        <w:t>γ</w:t>
      </w:r>
      <w:r w:rsidRPr="00E70CFA">
        <w:rPr>
          <w:rFonts w:asciiTheme="majorHAnsi" w:hAnsiTheme="majorHAnsi" w:cstheme="majorHAnsi"/>
          <w:vertAlign w:val="subscript"/>
        </w:rPr>
        <w:t>j</w:t>
      </w:r>
      <w:r>
        <w:rPr>
          <w:rFonts w:asciiTheme="majorHAnsi" w:hAnsiTheme="majorHAnsi" w:cstheme="majorHAnsi"/>
        </w:rPr>
        <w:t xml:space="preserve">. </w:t>
      </w:r>
      <w:r w:rsidR="00AF2198">
        <w:rPr>
          <w:rFonts w:asciiTheme="majorHAnsi" w:hAnsiTheme="majorHAnsi" w:cstheme="majorHAnsi"/>
          <w:szCs w:val="36"/>
        </w:rPr>
        <w:t>None of the credible sets overlap further supporting the proposed model with 6 peaks.</w:t>
      </w:r>
    </w:p>
    <w:tbl>
      <w:tblPr>
        <w:tblStyle w:val="TableGrid"/>
        <w:tblW w:w="0" w:type="auto"/>
        <w:tblLook w:val="04A0" w:firstRow="1" w:lastRow="0" w:firstColumn="1" w:lastColumn="0" w:noHBand="0" w:noVBand="1"/>
      </w:tblPr>
      <w:tblGrid>
        <w:gridCol w:w="1845"/>
        <w:gridCol w:w="1964"/>
        <w:gridCol w:w="1847"/>
        <w:gridCol w:w="1847"/>
        <w:gridCol w:w="1847"/>
      </w:tblGrid>
      <w:tr w:rsidR="00154849" w:rsidTr="00154849">
        <w:tc>
          <w:tcPr>
            <w:tcW w:w="1845" w:type="dxa"/>
          </w:tcPr>
          <w:p w:rsidR="00154849" w:rsidRDefault="00154849" w:rsidP="00154849">
            <w:pPr>
              <w:spacing w:line="360" w:lineRule="auto"/>
              <w:rPr>
                <w:rFonts w:asciiTheme="majorHAnsi" w:hAnsiTheme="majorHAnsi" w:cstheme="majorHAnsi"/>
                <w:szCs w:val="36"/>
              </w:rPr>
            </w:pPr>
          </w:p>
        </w:tc>
        <w:tc>
          <w:tcPr>
            <w:tcW w:w="1964"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Mean</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2.5% Quant.</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 xml:space="preserve">97.5% Qaunt. </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95% Credible Set</w:t>
            </w:r>
          </w:p>
        </w:tc>
      </w:tr>
      <w:tr w:rsidR="00154849" w:rsidTr="00154849">
        <w:tc>
          <w:tcPr>
            <w:tcW w:w="1845"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rPr>
              <w:t>γ</w:t>
            </w:r>
            <w:r>
              <w:rPr>
                <w:rFonts w:asciiTheme="majorHAnsi" w:hAnsiTheme="majorHAnsi" w:cstheme="majorHAnsi"/>
                <w:vertAlign w:val="subscript"/>
              </w:rPr>
              <w:t>1</w:t>
            </w:r>
          </w:p>
        </w:tc>
        <w:tc>
          <w:tcPr>
            <w:tcW w:w="1964"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10.00</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9.892</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10.11</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(9.892,10.11)</w:t>
            </w:r>
          </w:p>
        </w:tc>
      </w:tr>
      <w:tr w:rsidR="00154849" w:rsidTr="00154849">
        <w:tc>
          <w:tcPr>
            <w:tcW w:w="1845"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rPr>
              <w:t>γ</w:t>
            </w:r>
            <w:r>
              <w:rPr>
                <w:rFonts w:asciiTheme="majorHAnsi" w:hAnsiTheme="majorHAnsi" w:cstheme="majorHAnsi"/>
                <w:vertAlign w:val="subscript"/>
              </w:rPr>
              <w:t>2</w:t>
            </w:r>
          </w:p>
        </w:tc>
        <w:tc>
          <w:tcPr>
            <w:tcW w:w="1964"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24.92</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24.796</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25.05</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(24.796,25.05)</w:t>
            </w:r>
          </w:p>
        </w:tc>
      </w:tr>
      <w:tr w:rsidR="00154849" w:rsidTr="00154849">
        <w:tc>
          <w:tcPr>
            <w:tcW w:w="1845" w:type="dxa"/>
          </w:tcPr>
          <w:p w:rsidR="00154849" w:rsidRDefault="00154849" w:rsidP="00154849">
            <w:pPr>
              <w:spacing w:line="360" w:lineRule="auto"/>
              <w:rPr>
                <w:rFonts w:asciiTheme="majorHAnsi" w:hAnsiTheme="majorHAnsi" w:cstheme="majorHAnsi"/>
                <w:szCs w:val="36"/>
              </w:rPr>
            </w:pPr>
            <w:r w:rsidRPr="00E70CFA">
              <w:rPr>
                <w:rFonts w:asciiTheme="majorHAnsi" w:hAnsiTheme="majorHAnsi" w:cstheme="majorHAnsi"/>
              </w:rPr>
              <w:t>γ</w:t>
            </w:r>
            <w:r>
              <w:rPr>
                <w:rFonts w:asciiTheme="majorHAnsi" w:hAnsiTheme="majorHAnsi" w:cstheme="majorHAnsi"/>
                <w:vertAlign w:val="subscript"/>
              </w:rPr>
              <w:t>3</w:t>
            </w:r>
          </w:p>
        </w:tc>
        <w:tc>
          <w:tcPr>
            <w:tcW w:w="1964"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43.96</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43.809</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44.12</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(43.809,44.12)</w:t>
            </w:r>
          </w:p>
        </w:tc>
      </w:tr>
      <w:tr w:rsidR="00154849" w:rsidTr="00154849">
        <w:tc>
          <w:tcPr>
            <w:tcW w:w="1845" w:type="dxa"/>
          </w:tcPr>
          <w:p w:rsidR="00154849" w:rsidRDefault="00154849" w:rsidP="00154849">
            <w:pPr>
              <w:spacing w:line="360" w:lineRule="auto"/>
              <w:rPr>
                <w:rFonts w:asciiTheme="majorHAnsi" w:hAnsiTheme="majorHAnsi" w:cstheme="majorHAnsi"/>
                <w:szCs w:val="36"/>
              </w:rPr>
            </w:pPr>
            <w:r w:rsidRPr="00E70CFA">
              <w:rPr>
                <w:rFonts w:asciiTheme="majorHAnsi" w:hAnsiTheme="majorHAnsi" w:cstheme="majorHAnsi"/>
              </w:rPr>
              <w:t>γ</w:t>
            </w:r>
            <w:r>
              <w:rPr>
                <w:rFonts w:asciiTheme="majorHAnsi" w:hAnsiTheme="majorHAnsi" w:cstheme="majorHAnsi"/>
                <w:vertAlign w:val="subscript"/>
              </w:rPr>
              <w:t>4</w:t>
            </w:r>
          </w:p>
        </w:tc>
        <w:tc>
          <w:tcPr>
            <w:tcW w:w="1964"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66.01</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65.751</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66.26</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(66.751,66.26)</w:t>
            </w:r>
          </w:p>
        </w:tc>
      </w:tr>
      <w:tr w:rsidR="00154849" w:rsidTr="00154849">
        <w:tc>
          <w:tcPr>
            <w:tcW w:w="1845" w:type="dxa"/>
          </w:tcPr>
          <w:p w:rsidR="00154849" w:rsidRDefault="00154849" w:rsidP="00154849">
            <w:pPr>
              <w:spacing w:line="360" w:lineRule="auto"/>
              <w:rPr>
                <w:rFonts w:asciiTheme="majorHAnsi" w:hAnsiTheme="majorHAnsi" w:cstheme="majorHAnsi"/>
                <w:szCs w:val="36"/>
              </w:rPr>
            </w:pPr>
            <w:r w:rsidRPr="00E70CFA">
              <w:rPr>
                <w:rFonts w:asciiTheme="majorHAnsi" w:hAnsiTheme="majorHAnsi" w:cstheme="majorHAnsi"/>
              </w:rPr>
              <w:t>γ</w:t>
            </w:r>
            <w:r>
              <w:rPr>
                <w:rFonts w:asciiTheme="majorHAnsi" w:hAnsiTheme="majorHAnsi" w:cstheme="majorHAnsi"/>
                <w:vertAlign w:val="subscript"/>
              </w:rPr>
              <w:t>5</w:t>
            </w:r>
          </w:p>
        </w:tc>
        <w:tc>
          <w:tcPr>
            <w:tcW w:w="1964"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80.13</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79.876</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80.39</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(79.876,80.39)</w:t>
            </w:r>
          </w:p>
        </w:tc>
      </w:tr>
      <w:tr w:rsidR="00154849" w:rsidTr="00154849">
        <w:tc>
          <w:tcPr>
            <w:tcW w:w="1845" w:type="dxa"/>
          </w:tcPr>
          <w:p w:rsidR="00154849" w:rsidRDefault="00154849" w:rsidP="00154849">
            <w:pPr>
              <w:spacing w:line="360" w:lineRule="auto"/>
              <w:rPr>
                <w:rFonts w:asciiTheme="majorHAnsi" w:hAnsiTheme="majorHAnsi" w:cstheme="majorHAnsi"/>
                <w:szCs w:val="36"/>
              </w:rPr>
            </w:pPr>
            <w:r w:rsidRPr="00E70CFA">
              <w:rPr>
                <w:rFonts w:asciiTheme="majorHAnsi" w:hAnsiTheme="majorHAnsi" w:cstheme="majorHAnsi"/>
              </w:rPr>
              <w:t>γ</w:t>
            </w:r>
            <w:r>
              <w:rPr>
                <w:rFonts w:asciiTheme="majorHAnsi" w:hAnsiTheme="majorHAnsi" w:cstheme="majorHAnsi"/>
                <w:vertAlign w:val="subscript"/>
              </w:rPr>
              <w:t>6</w:t>
            </w:r>
          </w:p>
        </w:tc>
        <w:tc>
          <w:tcPr>
            <w:tcW w:w="1964"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85.97</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85.813</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86.12</w:t>
            </w:r>
          </w:p>
        </w:tc>
        <w:tc>
          <w:tcPr>
            <w:tcW w:w="1847" w:type="dxa"/>
          </w:tcPr>
          <w:p w:rsidR="00154849" w:rsidRDefault="00154849" w:rsidP="00154849">
            <w:pPr>
              <w:spacing w:line="360" w:lineRule="auto"/>
              <w:rPr>
                <w:rFonts w:asciiTheme="majorHAnsi" w:hAnsiTheme="majorHAnsi" w:cstheme="majorHAnsi"/>
                <w:szCs w:val="36"/>
              </w:rPr>
            </w:pPr>
            <w:r>
              <w:rPr>
                <w:rFonts w:asciiTheme="majorHAnsi" w:hAnsiTheme="majorHAnsi" w:cstheme="majorHAnsi"/>
                <w:szCs w:val="36"/>
              </w:rPr>
              <w:t>(85.813,86.12)</w:t>
            </w:r>
          </w:p>
        </w:tc>
      </w:tr>
    </w:tbl>
    <w:p w:rsidR="00E70CFA" w:rsidRDefault="00154849" w:rsidP="00154849">
      <w:pPr>
        <w:spacing w:after="0" w:line="360" w:lineRule="auto"/>
        <w:ind w:firstLine="720"/>
        <w:jc w:val="center"/>
        <w:rPr>
          <w:rFonts w:asciiTheme="majorHAnsi" w:hAnsiTheme="majorHAnsi" w:cstheme="majorHAnsi"/>
          <w:i/>
          <w:szCs w:val="36"/>
        </w:rPr>
      </w:pPr>
      <w:r>
        <w:rPr>
          <w:rFonts w:asciiTheme="majorHAnsi" w:hAnsiTheme="majorHAnsi" w:cstheme="majorHAnsi"/>
          <w:i/>
          <w:szCs w:val="36"/>
        </w:rPr>
        <w:t>Table 2. Posterior Distribution Quantiles and Credible Sets</w:t>
      </w:r>
    </w:p>
    <w:p w:rsidR="00EA107F" w:rsidRDefault="00EA107F" w:rsidP="00861B4A">
      <w:pPr>
        <w:spacing w:after="0" w:line="360" w:lineRule="auto"/>
        <w:rPr>
          <w:rFonts w:asciiTheme="majorHAnsi" w:hAnsiTheme="majorHAnsi" w:cstheme="majorHAnsi"/>
          <w:szCs w:val="36"/>
        </w:rPr>
      </w:pPr>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1095375</wp:posOffset>
            </wp:positionV>
            <wp:extent cx="5943600" cy="24822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14:sizeRelH relativeFrom="page">
              <wp14:pctWidth>0</wp14:pctWidth>
            </wp14:sizeRelH>
            <wp14:sizeRelV relativeFrom="page">
              <wp14:pctHeight>0</wp14:pctHeight>
            </wp14:sizeRelV>
          </wp:anchor>
        </w:drawing>
      </w:r>
      <w:r w:rsidR="00AF2198">
        <w:rPr>
          <w:rFonts w:asciiTheme="majorHAnsi" w:hAnsiTheme="majorHAnsi" w:cstheme="majorHAnsi"/>
          <w:szCs w:val="36"/>
        </w:rPr>
        <w:t>To further illustrate the vali</w:t>
      </w:r>
      <w:r>
        <w:rPr>
          <w:rFonts w:asciiTheme="majorHAnsi" w:hAnsiTheme="majorHAnsi" w:cstheme="majorHAnsi"/>
          <w:szCs w:val="36"/>
        </w:rPr>
        <w:t xml:space="preserve">dity of the model, the means for each </w:t>
      </w:r>
      <w:r w:rsidRPr="00E70CFA">
        <w:rPr>
          <w:rFonts w:asciiTheme="majorHAnsi" w:hAnsiTheme="majorHAnsi" w:cstheme="majorHAnsi"/>
        </w:rPr>
        <w:t>γ</w:t>
      </w:r>
      <w:r>
        <w:rPr>
          <w:rFonts w:asciiTheme="majorHAnsi" w:hAnsiTheme="majorHAnsi" w:cstheme="majorHAnsi"/>
          <w:vertAlign w:val="subscript"/>
        </w:rPr>
        <w:t xml:space="preserve">j </w:t>
      </w:r>
      <w:r>
        <w:rPr>
          <w:rFonts w:asciiTheme="majorHAnsi" w:hAnsiTheme="majorHAnsi" w:cstheme="majorHAnsi"/>
        </w:rPr>
        <w:t>were plotted over the original data. Each E(</w:t>
      </w:r>
      <w:r w:rsidRPr="00E70CFA">
        <w:rPr>
          <w:rFonts w:asciiTheme="majorHAnsi" w:hAnsiTheme="majorHAnsi" w:cstheme="majorHAnsi"/>
        </w:rPr>
        <w:t>γ</w:t>
      </w:r>
      <w:r>
        <w:rPr>
          <w:rFonts w:asciiTheme="majorHAnsi" w:hAnsiTheme="majorHAnsi" w:cstheme="majorHAnsi"/>
          <w:vertAlign w:val="subscript"/>
        </w:rPr>
        <w:t>j</w:t>
      </w:r>
      <w:r>
        <w:rPr>
          <w:rFonts w:asciiTheme="majorHAnsi" w:hAnsiTheme="majorHAnsi" w:cstheme="majorHAnsi"/>
        </w:rPr>
        <w:t>)</w:t>
      </w:r>
      <w:r>
        <w:rPr>
          <w:rFonts w:asciiTheme="majorHAnsi" w:hAnsiTheme="majorHAnsi" w:cstheme="majorHAnsi"/>
          <w:szCs w:val="36"/>
        </w:rPr>
        <w:t xml:space="preserve"> occurs approximately at the center for each peak noted in the observed data. This demonstrates that the model estimates fit the data well. Based on this, we have evidence that the appropriate number of peaks is six.   </w:t>
      </w:r>
    </w:p>
    <w:p w:rsidR="00154849" w:rsidRDefault="00EA107F" w:rsidP="00861B4A">
      <w:pPr>
        <w:tabs>
          <w:tab w:val="left" w:pos="1725"/>
          <w:tab w:val="center" w:pos="4680"/>
        </w:tabs>
        <w:spacing w:line="360" w:lineRule="auto"/>
        <w:jc w:val="center"/>
        <w:rPr>
          <w:rFonts w:asciiTheme="majorHAnsi" w:hAnsiTheme="majorHAnsi" w:cstheme="majorHAnsi"/>
          <w:i/>
          <w:szCs w:val="36"/>
        </w:rPr>
      </w:pPr>
      <w:r>
        <w:rPr>
          <w:rFonts w:asciiTheme="majorHAnsi" w:hAnsiTheme="majorHAnsi" w:cstheme="majorHAnsi"/>
          <w:i/>
          <w:szCs w:val="36"/>
        </w:rPr>
        <w:t xml:space="preserve">Figure 4. Gamma means overlaid on the original data.  </w:t>
      </w:r>
    </w:p>
    <w:p w:rsidR="00EA107F" w:rsidRDefault="00EA107F" w:rsidP="00861B4A">
      <w:pPr>
        <w:tabs>
          <w:tab w:val="left" w:pos="1725"/>
          <w:tab w:val="center" w:pos="4680"/>
        </w:tabs>
        <w:spacing w:line="360" w:lineRule="auto"/>
        <w:rPr>
          <w:rFonts w:asciiTheme="majorHAnsi" w:hAnsiTheme="majorHAnsi" w:cstheme="majorHAnsi"/>
          <w:b/>
          <w:sz w:val="36"/>
          <w:szCs w:val="36"/>
        </w:rPr>
      </w:pPr>
      <w:r w:rsidRPr="00EA107F">
        <w:rPr>
          <w:rFonts w:asciiTheme="majorHAnsi" w:hAnsiTheme="majorHAnsi" w:cstheme="majorHAnsi"/>
          <w:b/>
          <w:sz w:val="36"/>
          <w:szCs w:val="36"/>
        </w:rPr>
        <w:t>Summary of Results</w:t>
      </w:r>
    </w:p>
    <w:p w:rsidR="00EA107F" w:rsidRDefault="00EA107F" w:rsidP="00861B4A">
      <w:pPr>
        <w:tabs>
          <w:tab w:val="left" w:pos="1725"/>
          <w:tab w:val="center" w:pos="4680"/>
        </w:tabs>
        <w:spacing w:line="360" w:lineRule="auto"/>
        <w:rPr>
          <w:rFonts w:asciiTheme="majorHAnsi" w:hAnsiTheme="majorHAnsi" w:cstheme="majorHAnsi"/>
        </w:rPr>
      </w:pPr>
      <w:r>
        <w:rPr>
          <w:rFonts w:asciiTheme="majorHAnsi" w:hAnsiTheme="majorHAnsi" w:cstheme="majorHAnsi"/>
        </w:rPr>
        <w:t xml:space="preserve">            The intensity of constructive interference was modeled using a Bayesian approach and an MCMC algorithm. Intensity was treated as the response with a function of angle θ as the predictor. The model used </w:t>
      </w:r>
      <w:r w:rsidR="00395C31" w:rsidRPr="00E70CFA">
        <w:rPr>
          <w:rFonts w:asciiTheme="majorHAnsi" w:hAnsiTheme="majorHAnsi" w:cstheme="majorHAnsi"/>
        </w:rPr>
        <w:t>Gamma and</w:t>
      </w:r>
      <w:r w:rsidR="00395C31">
        <w:rPr>
          <w:rFonts w:asciiTheme="majorHAnsi" w:hAnsiTheme="majorHAnsi" w:cstheme="majorHAnsi"/>
        </w:rPr>
        <w:t xml:space="preserve"> </w:t>
      </w:r>
      <w:r w:rsidR="00395C31" w:rsidRPr="00E70CFA">
        <w:rPr>
          <w:rFonts w:asciiTheme="majorHAnsi" w:hAnsiTheme="majorHAnsi" w:cstheme="majorHAnsi"/>
        </w:rPr>
        <w:t>Uniform</w:t>
      </w:r>
      <w:r w:rsidR="00395C31">
        <w:rPr>
          <w:rFonts w:asciiTheme="majorHAnsi" w:hAnsiTheme="majorHAnsi" w:cstheme="majorHAnsi"/>
        </w:rPr>
        <w:t xml:space="preserve"> priors and MCMC sampling was employed to generate the posterior distribution for nineteen parameters. The parameter estimates for </w:t>
      </w:r>
      <w:r w:rsidR="00395C31" w:rsidRPr="00E70CFA">
        <w:rPr>
          <w:rFonts w:asciiTheme="majorHAnsi" w:hAnsiTheme="majorHAnsi" w:cstheme="majorHAnsi"/>
        </w:rPr>
        <w:t>γ</w:t>
      </w:r>
      <w:r w:rsidR="00395C31" w:rsidRPr="00E70CFA">
        <w:rPr>
          <w:rFonts w:asciiTheme="majorHAnsi" w:hAnsiTheme="majorHAnsi" w:cstheme="majorHAnsi"/>
          <w:vertAlign w:val="subscript"/>
        </w:rPr>
        <w:t>j</w:t>
      </w:r>
      <w:r w:rsidR="00861B4A">
        <w:rPr>
          <w:rFonts w:asciiTheme="majorHAnsi" w:hAnsiTheme="majorHAnsi" w:cstheme="majorHAnsi"/>
        </w:rPr>
        <w:t xml:space="preserve"> were returned and examined. Given that the model converged to six different values and</w:t>
      </w:r>
      <w:r w:rsidR="00395C31">
        <w:rPr>
          <w:rFonts w:asciiTheme="majorHAnsi" w:hAnsiTheme="majorHAnsi" w:cstheme="majorHAnsi"/>
        </w:rPr>
        <w:t xml:space="preserve"> </w:t>
      </w:r>
      <w:r w:rsidR="00861B4A">
        <w:rPr>
          <w:rFonts w:asciiTheme="majorHAnsi" w:hAnsiTheme="majorHAnsi" w:cstheme="majorHAnsi"/>
        </w:rPr>
        <w:t xml:space="preserve">none of the prediction intervals overlapped. In other words, there are six different peaks in the data that can be modeled accurately.  </w:t>
      </w:r>
    </w:p>
    <w:p w:rsidR="003F1362" w:rsidRDefault="003F1362" w:rsidP="00861B4A">
      <w:pPr>
        <w:tabs>
          <w:tab w:val="left" w:pos="1725"/>
          <w:tab w:val="center" w:pos="4680"/>
        </w:tabs>
        <w:spacing w:line="360" w:lineRule="auto"/>
        <w:rPr>
          <w:rFonts w:asciiTheme="majorHAnsi" w:hAnsiTheme="majorHAnsi" w:cstheme="majorHAnsi"/>
        </w:rPr>
      </w:pPr>
    </w:p>
    <w:p w:rsidR="003F1362" w:rsidRDefault="003F1362" w:rsidP="00861B4A">
      <w:pPr>
        <w:tabs>
          <w:tab w:val="left" w:pos="1725"/>
          <w:tab w:val="center" w:pos="4680"/>
        </w:tabs>
        <w:spacing w:line="360" w:lineRule="auto"/>
        <w:rPr>
          <w:rFonts w:asciiTheme="majorHAnsi" w:hAnsiTheme="majorHAnsi" w:cstheme="majorHAnsi"/>
          <w:b/>
          <w:sz w:val="36"/>
          <w:szCs w:val="36"/>
        </w:rPr>
      </w:pPr>
    </w:p>
    <w:p w:rsidR="003F1362" w:rsidRDefault="003F1362" w:rsidP="00861B4A">
      <w:pPr>
        <w:tabs>
          <w:tab w:val="left" w:pos="1725"/>
          <w:tab w:val="center" w:pos="4680"/>
        </w:tabs>
        <w:spacing w:line="360" w:lineRule="auto"/>
        <w:rPr>
          <w:rFonts w:asciiTheme="majorHAnsi" w:hAnsiTheme="majorHAnsi" w:cstheme="majorHAnsi"/>
          <w:b/>
          <w:sz w:val="36"/>
          <w:szCs w:val="36"/>
        </w:rPr>
      </w:pPr>
    </w:p>
    <w:p w:rsidR="003F1362" w:rsidRDefault="003F1362" w:rsidP="00861B4A">
      <w:pPr>
        <w:tabs>
          <w:tab w:val="left" w:pos="1725"/>
          <w:tab w:val="center" w:pos="4680"/>
        </w:tabs>
        <w:spacing w:line="360" w:lineRule="auto"/>
        <w:rPr>
          <w:rFonts w:asciiTheme="majorHAnsi" w:hAnsiTheme="majorHAnsi" w:cstheme="majorHAnsi"/>
          <w:b/>
          <w:sz w:val="36"/>
          <w:szCs w:val="36"/>
        </w:rPr>
      </w:pPr>
    </w:p>
    <w:p w:rsidR="003F1362" w:rsidRDefault="003F1362" w:rsidP="00861B4A">
      <w:pPr>
        <w:tabs>
          <w:tab w:val="left" w:pos="1725"/>
          <w:tab w:val="center" w:pos="4680"/>
        </w:tabs>
        <w:spacing w:line="360" w:lineRule="auto"/>
        <w:rPr>
          <w:rFonts w:asciiTheme="majorHAnsi" w:hAnsiTheme="majorHAnsi" w:cstheme="majorHAnsi"/>
          <w:b/>
          <w:sz w:val="36"/>
          <w:szCs w:val="36"/>
        </w:rPr>
      </w:pPr>
      <w:r w:rsidRPr="003F1362">
        <w:rPr>
          <w:rFonts w:asciiTheme="majorHAnsi" w:hAnsiTheme="majorHAnsi" w:cstheme="majorHAnsi"/>
          <w:b/>
          <w:sz w:val="36"/>
          <w:szCs w:val="36"/>
        </w:rPr>
        <w:lastRenderedPageBreak/>
        <w:t>Appendix</w:t>
      </w:r>
      <w:r>
        <w:rPr>
          <w:rFonts w:asciiTheme="majorHAnsi" w:hAnsiTheme="majorHAnsi" w:cstheme="majorHAnsi"/>
          <w:b/>
          <w:sz w:val="36"/>
          <w:szCs w:val="36"/>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setwd("C:/Users/debri/Downloads")</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data = read.csv("exam2_data.csv")</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library(rjags)</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Y = data$Y</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theta = data$theta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Pr>
          <w:rFonts w:asciiTheme="majorHAnsi" w:hAnsiTheme="majorHAnsi" w:cstheme="majorHAnsi"/>
          <w:b/>
          <w:lang w:val="es-ES"/>
        </w:rPr>
        <w:t>n = length(Y)</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Pr>
          <w:rFonts w:asciiTheme="majorHAnsi" w:hAnsiTheme="majorHAnsi" w:cstheme="majorHAnsi"/>
          <w:b/>
          <w:lang w:val="es-ES"/>
        </w:rPr>
        <w:t>model = "model{</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 Likelihood</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for(i in 1:n){</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Y[i] ~ dpois(lambda[i])</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for(i in 1:n){</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lambda[i] = alpha + inprod(phi[i,],beta[])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for(j in 1:p){</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phi[i,j] = exp(-0.5*(theta[i]-gamma[j])^2/(tau[j]^2))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#Prior for alpha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alpha ~ dgamma(1, 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#Prior for Betas</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for(j in 1:p){</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beta[j] ~ dgamma(1, 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#Prior for Gamma and Tau</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for(j in 1:p){</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gamma[j] ~ dunif(0,90)</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tau[j] ~ dgamma(1,1)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Ga</w:t>
      </w:r>
      <w:r>
        <w:rPr>
          <w:rFonts w:asciiTheme="majorHAnsi" w:hAnsiTheme="majorHAnsi" w:cstheme="majorHAnsi"/>
          <w:b/>
        </w:rPr>
        <w:t>mma[1:p] = sort(gamma)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model0 &lt;- jags.model(textConnection(model), n.chains=2,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rPr>
        <w:t xml:space="preserve">                     </w:t>
      </w:r>
      <w:r w:rsidRPr="003F1362">
        <w:rPr>
          <w:rFonts w:asciiTheme="majorHAnsi" w:hAnsiTheme="majorHAnsi" w:cstheme="majorHAnsi"/>
          <w:b/>
          <w:lang w:val="es-ES"/>
        </w:rPr>
        <w:t>data = list(Y=Y, theta=theta, n=n, p = 5))</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update(model0, 1000)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dic1   &lt;- dic.samples(model0,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                      variable.names=c("Gamma"),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                      n.iter=1000, progress.bar="text")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samps1 &lt;- coda.samples(model0,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                       variable.names=c("Gamma"),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lang w:val="es-ES"/>
        </w:rPr>
        <w:t xml:space="preserve">                       </w:t>
      </w:r>
      <w:r w:rsidRPr="003F1362">
        <w:rPr>
          <w:rFonts w:asciiTheme="majorHAnsi" w:hAnsiTheme="majorHAnsi" w:cstheme="majorHAnsi"/>
          <w:b/>
        </w:rPr>
        <w:t>n.iter=1000, progress.bar="text")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par(mar = rep(2, 4))</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autocorr.plot(samps1)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effectiveSize(samps1)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gelman.plot(samps1)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plot(samps1)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summary(samps1)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lastRenderedPageBreak/>
        <w:t>dic1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model = "model{</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 Likelihood</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for(i in 1:n){</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Y[i] ~ dpois(lambda[i])</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for(i in 1:n){</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lambda[i] = alpha + inprod(phi[i,],beta[])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for(j in 1:p){</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phi[i,j] = exp(-0.5*(theta[i]-gamma[j])^2/(tau[j]^2))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#Prior for alpha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alpha ~ dgamma(1, 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#Prior for Betas</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for(j in 1:p){</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beta[j] ~ dgamma(1, 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#Prior for Gamma and Tau</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for(j in 1:p){</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gamma[j] ~ dunif(0,90)</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tau[j] ~ dgamma(1,1)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Gamma[1:p] = sort(gamma)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model1 &lt;- jags.model(textConnection(model), n.chains=2,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                    data = list</w:t>
      </w:r>
      <w:r>
        <w:rPr>
          <w:rFonts w:asciiTheme="majorHAnsi" w:hAnsiTheme="majorHAnsi" w:cstheme="majorHAnsi"/>
          <w:b/>
          <w:lang w:val="es-ES"/>
        </w:rPr>
        <w:t>(Y=Y, theta=theta, n=n, p = 6))</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update(model1, 5000)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dic2   &lt;- dic.samples(model1,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                      variable.names=c("Gamma"),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                      n.iter=2000, progress.bar="text")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samps2 &lt;- coda.samples(model1,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                       variable.names=c("Gamma"),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lang w:val="es-ES"/>
        </w:rPr>
        <w:t xml:space="preserve">                       </w:t>
      </w:r>
      <w:r w:rsidRPr="003F1362">
        <w:rPr>
          <w:rFonts w:asciiTheme="majorHAnsi" w:hAnsiTheme="majorHAnsi" w:cstheme="majorHAnsi"/>
          <w:b/>
        </w:rPr>
        <w:t>n.iter=5000, progress.bar="text")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par(mar = rep(2, 4))</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autocorr.plot(samps2)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effectiveSize(samps2)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gelman.plot(samps2)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plot(samps2)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summary(samps2)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dic2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model = "model{</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 Likelihood</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for(i in 1:n){</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Y[i] ~ dpois(lambda[i])</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lastRenderedPageBreak/>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for(i in 1:n){</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lambda[i] = alpha + inprod(phi[i,],beta[])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for(j in 1:p){</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phi[i,j] = exp(-0.5*(theta[i]-gamma[j])^2/(tau[j]^2))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#Prior for alpha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alpha ~ dgamma(1, 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#Prior for Betas</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for(j in 1:p){</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beta[j] ~ dgamma(1, 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#Prior for Gamma and Tau</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for(j in 1:p){</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gamma[j] ~ dunif(0,90)</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tau[j] ~ dgamma(1,1)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Gamma[1:p] = sort(gamma)</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model2 &lt;- jags.model(textConnection(model), n.chains=2,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lang w:val="es-ES"/>
        </w:rPr>
      </w:pPr>
      <w:r w:rsidRPr="003F1362">
        <w:rPr>
          <w:rFonts w:asciiTheme="majorHAnsi" w:hAnsiTheme="majorHAnsi" w:cstheme="majorHAnsi"/>
          <w:b/>
          <w:lang w:val="es-ES"/>
        </w:rPr>
        <w:t xml:space="preserve">                     data = list</w:t>
      </w:r>
      <w:r>
        <w:rPr>
          <w:rFonts w:asciiTheme="majorHAnsi" w:hAnsiTheme="majorHAnsi" w:cstheme="majorHAnsi"/>
          <w:b/>
          <w:lang w:val="es-ES"/>
        </w:rPr>
        <w:t>(Y=Y, theta=theta, n=n, p = 7))</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update(model2, 20000)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dic3   &lt;- dic.samples(model2,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variable.names=c("Gamma"),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n.iter=2000, progress.bar="text")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samps3 &lt;- coda.samples(model2,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variable.names=c("Gamma"), </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n.iter=2000, progress.bar="text")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par(mar = rep(2, 4))</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autocorr.plot(samps3)</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effectiveSize(samps3)</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gelman.plot(samps3)</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plot(samps3)</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summary(samps3)</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dic3</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plot(x = NULL, y = NULL, xlab="Angle Theta", ylab="Intensity", main="Intensity at Angle Theta", xlim=c(0,90),ylim=c(0,30))</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Pr>
          <w:rFonts w:asciiTheme="majorHAnsi" w:hAnsiTheme="majorHAnsi" w:cstheme="majorHAnsi"/>
          <w:b/>
        </w:rPr>
        <w:t>points(x=theta, y=Y)</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samps = samps2[[1]]</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gamma.mn = colMeans(samps)</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plot(x = theta, y = Y, xlab="Angle Theta", ylab= "Intensity", main="Intensity at Angle Theta",type="l")</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for(i in 1:6){</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 xml:space="preserve">  abline(v=gamma.mn[i],col=3,lwd=2)</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w:t>
      </w:r>
    </w:p>
    <w:p w:rsidR="003F1362" w:rsidRPr="003F1362" w:rsidRDefault="003F1362" w:rsidP="003F1362">
      <w:pPr>
        <w:tabs>
          <w:tab w:val="left" w:pos="1725"/>
          <w:tab w:val="center" w:pos="4680"/>
        </w:tabs>
        <w:spacing w:after="0" w:line="240" w:lineRule="auto"/>
        <w:contextualSpacing/>
        <w:rPr>
          <w:rFonts w:asciiTheme="majorHAnsi" w:hAnsiTheme="majorHAnsi" w:cstheme="majorHAnsi"/>
          <w:b/>
        </w:rPr>
      </w:pPr>
      <w:r w:rsidRPr="003F1362">
        <w:rPr>
          <w:rFonts w:asciiTheme="majorHAnsi" w:hAnsiTheme="majorHAnsi" w:cstheme="majorHAnsi"/>
          <w:b/>
        </w:rPr>
        <w:t>legend("topright", c</w:t>
      </w:r>
      <w:bookmarkStart w:id="0" w:name="_GoBack"/>
      <w:bookmarkEnd w:id="0"/>
      <w:r w:rsidRPr="003F1362">
        <w:rPr>
          <w:rFonts w:asciiTheme="majorHAnsi" w:hAnsiTheme="majorHAnsi" w:cstheme="majorHAnsi"/>
          <w:b/>
        </w:rPr>
        <w:t>("Observed Data", "Gamma Mea</w:t>
      </w:r>
    </w:p>
    <w:sectPr w:rsidR="003F1362" w:rsidRPr="003F1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4DD" w:rsidRDefault="00C954DD" w:rsidP="00AF2198">
      <w:pPr>
        <w:spacing w:after="0" w:line="240" w:lineRule="auto"/>
      </w:pPr>
      <w:r>
        <w:separator/>
      </w:r>
    </w:p>
  </w:endnote>
  <w:endnote w:type="continuationSeparator" w:id="0">
    <w:p w:rsidR="00C954DD" w:rsidRDefault="00C954DD" w:rsidP="00A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4DD" w:rsidRDefault="00C954DD" w:rsidP="00AF2198">
      <w:pPr>
        <w:spacing w:after="0" w:line="240" w:lineRule="auto"/>
      </w:pPr>
      <w:r>
        <w:separator/>
      </w:r>
    </w:p>
  </w:footnote>
  <w:footnote w:type="continuationSeparator" w:id="0">
    <w:p w:rsidR="00C954DD" w:rsidRDefault="00C954DD" w:rsidP="00AF21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D0"/>
    <w:rsid w:val="00003140"/>
    <w:rsid w:val="00137BE2"/>
    <w:rsid w:val="00154849"/>
    <w:rsid w:val="0025714F"/>
    <w:rsid w:val="00395C31"/>
    <w:rsid w:val="003A3913"/>
    <w:rsid w:val="003F1362"/>
    <w:rsid w:val="003F30D0"/>
    <w:rsid w:val="00413E40"/>
    <w:rsid w:val="004C7D27"/>
    <w:rsid w:val="00607999"/>
    <w:rsid w:val="006A5A88"/>
    <w:rsid w:val="007173F0"/>
    <w:rsid w:val="00720838"/>
    <w:rsid w:val="00780CF0"/>
    <w:rsid w:val="007A6795"/>
    <w:rsid w:val="00840501"/>
    <w:rsid w:val="00861B4A"/>
    <w:rsid w:val="00897EF6"/>
    <w:rsid w:val="00975573"/>
    <w:rsid w:val="00AF2198"/>
    <w:rsid w:val="00B44CA8"/>
    <w:rsid w:val="00B82D31"/>
    <w:rsid w:val="00C61CBB"/>
    <w:rsid w:val="00C954DD"/>
    <w:rsid w:val="00D9521A"/>
    <w:rsid w:val="00E70CFA"/>
    <w:rsid w:val="00EA107F"/>
    <w:rsid w:val="00EF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8CDB"/>
  <w15:chartTrackingRefBased/>
  <w15:docId w15:val="{FA2280A5-A73F-4A36-A573-7B1D9C52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2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198"/>
  </w:style>
  <w:style w:type="paragraph" w:styleId="Footer">
    <w:name w:val="footer"/>
    <w:basedOn w:val="Normal"/>
    <w:link w:val="FooterChar"/>
    <w:uiPriority w:val="99"/>
    <w:unhideWhenUsed/>
    <w:rsid w:val="00AF2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7</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Briggs</dc:creator>
  <cp:keywords/>
  <dc:description/>
  <cp:lastModifiedBy>Daniel Briggs</cp:lastModifiedBy>
  <cp:revision>2</cp:revision>
  <dcterms:created xsi:type="dcterms:W3CDTF">2017-04-08T20:21:00Z</dcterms:created>
  <dcterms:modified xsi:type="dcterms:W3CDTF">2017-04-10T05:55:00Z</dcterms:modified>
</cp:coreProperties>
</file>