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Plan de trabajo y estado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00</w:t>
              <w:noBreakHyphen/>
              <w:t xml:space="preserve">05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Mostrar el estado real de cada módulo al 2026-10-16 y proponer un plan de trabajo para cerrar las brechas.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El estado se basa en el código y en las pruebas unitarias ejecutadas el 2026-10-16 (Jest 107/107,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node:test</w:t>
      </w:r>
      <w:r>
        <w:t xml:space="preserve"> 51/51). No existe un cronograma aprobado en el repositorio: el plan de la última sección es una propuesta [REC] sin fechas comprometidas.</w:t>
      </w:r>
    </w:p>
    <w:p>
      <w:pPr>
        <w:pStyle w:val="Heading2"/>
        <w:keepNext/>
      </w:pPr>
      <w:r>
        <w:t xml:space="preserve">Trabajo realizado (cronología con evidencia Git) [OBS]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19"/>
        <w:gridCol w:w="5814"/>
        <w:gridCol w:w="1727"/>
      </w:tblGrid>
      <w:tr>
        <w:trPr>
          <w:tblHeader/>
        </w:trPr>
        <w:tc>
          <w:tcPr>
            <w:tcW w:type="dxa" w:w="1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Periodo</w:t>
            </w:r>
          </w:p>
        </w:tc>
        <w:tc>
          <w:tcPr>
            <w:tcW w:type="dxa" w:w="5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Trabajo</w:t>
            </w:r>
          </w:p>
        </w:tc>
        <w:tc>
          <w:tcPr>
            <w:tcW w:type="dxa" w:w="1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Liberación</w:t>
            </w:r>
          </w:p>
        </w:tc>
      </w:tr>
      <w:tr>
        <w:tc>
          <w:tcPr>
            <w:tcW w:type="dxa" w:w="1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2026-10-11</w:t>
            </w:r>
          </w:p>
        </w:tc>
        <w:tc>
          <w:tcPr>
            <w:tcW w:type="dxa" w:w="5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Landing y tema moderno</w:t>
            </w:r>
          </w:p>
        </w:tc>
        <w:tc>
          <w:tcPr>
            <w:tcW w:type="dxa" w:w="1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001</w:t>
            </w:r>
          </w:p>
        </w:tc>
      </w:tr>
      <w:tr>
        <w:tc>
          <w:tcPr>
            <w:tcW w:type="dxa" w:w="1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2026-10-13</w:t>
            </w:r>
          </w:p>
        </w:tc>
        <w:tc>
          <w:tcPr>
            <w:tcW w:type="dxa" w:w="5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 institucional (migración 001), luego verificación en la compra (migración 002), superadministrador, W11</w:t>
            </w:r>
          </w:p>
        </w:tc>
        <w:tc>
          <w:tcPr>
            <w:tcW w:type="dxa" w:w="1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002, REL</w:t>
              <w:noBreakHyphen/>
              <w:t xml:space="preserve">003</w:t>
            </w:r>
          </w:p>
        </w:tc>
      </w:tr>
      <w:tr>
        <w:tc>
          <w:tcPr>
            <w:tcW w:type="dxa" w:w="1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2026-10-14</w:t>
            </w:r>
          </w:p>
        </w:tc>
        <w:tc>
          <w:tcPr>
            <w:tcW w:type="dxa" w:w="5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Commit "first commit" (reorganización del historial)</w:t>
            </w:r>
          </w:p>
        </w:tc>
        <w:tc>
          <w:tcPr>
            <w:tcW w:type="dxa" w:w="1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2026-10-15</w:t>
            </w:r>
          </w:p>
        </w:tc>
        <w:tc>
          <w:tcPr>
            <w:tcW w:type="dxa" w:w="5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Cifrado por campo, padrón, captcha, migración 003, registro verificado, MFA por nodemailer, panel de solicitudes, W12, responsive, documento de flujos n8n</w:t>
            </w:r>
          </w:p>
        </w:tc>
        <w:tc>
          <w:tcPr>
            <w:tcW w:type="dxa" w:w="1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004</w:t>
            </w:r>
          </w:p>
        </w:tc>
      </w:tr>
      <w:tr>
        <w:tc>
          <w:tcPr>
            <w:tcW w:type="dxa" w:w="1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  <w:tc>
          <w:tcPr>
            <w:tcW w:type="dxa" w:w="58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Auditoría y documentación empresarial</w:t>
            </w:r>
          </w:p>
        </w:tc>
        <w:tc>
          <w:tcPr>
            <w:tcW w:type="dxa" w:w="17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REL</w:t>
              <w:noBreakHyphen/>
              <w:t xml:space="preserve">005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Estado por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94"/>
        <w:gridCol w:w="2559"/>
        <w:gridCol w:w="2929"/>
        <w:gridCol w:w="1678"/>
      </w:tblGrid>
      <w:tr>
        <w:trPr>
          <w:tblHeader/>
        </w:trPr>
        <w:tc>
          <w:tcPr>
            <w:tcW w:type="dxa" w:w="21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Módulo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29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Pruebas 2026-10-16</w:t>
            </w:r>
          </w:p>
        </w:tc>
        <w:tc>
          <w:tcPr>
            <w:tcW w:type="dxa" w:w="1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Brechas principales</w:t>
            </w:r>
          </w:p>
        </w:tc>
      </w:tr>
      <w:tr>
        <w:tc>
          <w:tcPr>
            <w:tcW w:type="dxa" w:w="21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01 Autenticación y sesión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(refresh/logout: IMPLEMENTADO, NO VERIFICADO)</w:t>
            </w:r>
          </w:p>
        </w:tc>
        <w:tc>
          <w:tcPr>
            <w:tcW w:type="dxa" w:w="29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registro-verificado, mi-cuenta</w:t>
            </w:r>
          </w:p>
        </w:tc>
        <w:tc>
          <w:tcPr>
            <w:tcW w:type="dxa" w:w="1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010, BUG</w:t>
              <w:noBreakHyphen/>
              <w:t xml:space="preserve">011</w:t>
            </w:r>
          </w:p>
        </w:tc>
      </w:tr>
      <w:tr>
        <w:tc>
          <w:tcPr>
            <w:tcW w:type="dxa" w:w="21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02 Registro verificado y padrón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(sincronización periódica: NO VERIFICADO)</w:t>
            </w:r>
          </w:p>
        </w:tc>
        <w:tc>
          <w:tcPr>
            <w:tcW w:type="dxa" w:w="29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account-registration-phase0, registro-verificado</w:t>
            </w:r>
          </w:p>
        </w:tc>
        <w:tc>
          <w:tcPr>
            <w:tcW w:type="dxa" w:w="1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Padrón de laboratorio en lugar de fuente oficial</w:t>
            </w:r>
          </w:p>
        </w:tc>
      </w:tr>
      <w:tr>
        <w:tc>
          <w:tcPr>
            <w:tcW w:type="dxa" w:w="21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03 Mi cuenta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PARCIALMENTE IMPLEMENTADO (API verificada, sin pantallas salvo cambio de contraseña)</w:t>
            </w:r>
          </w:p>
        </w:tc>
        <w:tc>
          <w:tcPr>
            <w:tcW w:type="dxa" w:w="29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mi-cuenta</w:t>
            </w:r>
          </w:p>
        </w:tc>
        <w:tc>
          <w:tcPr>
            <w:tcW w:type="dxa" w:w="1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004, BUG</w:t>
              <w:noBreakHyphen/>
              <w:t xml:space="preserve">005</w:t>
            </w:r>
          </w:p>
        </w:tc>
      </w:tr>
      <w:tr>
        <w:tc>
          <w:tcPr>
            <w:tcW w:type="dxa" w:w="21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04 Verificación institucional y en la compra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 (tabla de decisión, HMAC y cifrado v2 verificados)</w:t>
            </w:r>
          </w:p>
        </w:tc>
        <w:tc>
          <w:tcPr>
            <w:tcW w:type="dxa" w:w="29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verificacion-compra</w:t>
            </w:r>
          </w:p>
        </w:tc>
        <w:tc>
          <w:tcPr>
            <w:tcW w:type="dxa" w:w="1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Integración MySQL no reproducida; fuentes oficiales sin convenio</w:t>
            </w:r>
          </w:p>
        </w:tc>
      </w:tr>
      <w:tr>
        <w:tc>
          <w:tcPr>
            <w:tcW w:type="dxa" w:w="21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05 Autorización, permisos y segmentación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(reglas unitarias)</w:t>
            </w:r>
          </w:p>
        </w:tc>
        <w:tc>
          <w:tcPr>
            <w:tcW w:type="dxa" w:w="29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tenancy, account-registration-phase0</w:t>
            </w:r>
          </w:p>
        </w:tc>
        <w:tc>
          <w:tcPr>
            <w:tcW w:type="dxa" w:w="1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Escenarios HTTP A–L solo históricos</w:t>
            </w:r>
          </w:p>
        </w:tc>
      </w:tr>
      <w:tr>
        <w:tc>
          <w:tcPr>
            <w:tcW w:type="dxa" w:w="21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06 Catálogo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 (visibilidad verificada)</w:t>
            </w:r>
          </w:p>
        </w:tc>
        <w:tc>
          <w:tcPr>
            <w:tcW w:type="dxa" w:w="29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tenancy, assistant</w:t>
            </w:r>
          </w:p>
        </w:tc>
        <w:tc>
          <w:tcPr>
            <w:tcW w:type="dxa" w:w="1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07 Carrito, checkout y pagos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 (expiración y prellenado verificados)</w:t>
            </w:r>
          </w:p>
        </w:tc>
        <w:tc>
          <w:tcPr>
            <w:tcW w:type="dxa" w:w="29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paymentJobs, assistant</w:t>
            </w:r>
          </w:p>
        </w:tc>
        <w:tc>
          <w:tcPr>
            <w:tcW w:type="dxa" w:w="1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Pasarela real REQ</w:t>
              <w:noBreakHyphen/>
              <w:t xml:space="preserve">F</w:t>
              <w:noBreakHyphen/>
              <w:t xml:space="preserve">040</w:t>
            </w:r>
          </w:p>
        </w:tc>
      </w:tr>
      <w:tr>
        <w:tc>
          <w:tcPr>
            <w:tcW w:type="dxa" w:w="21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08 Pedidos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29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09 Comprobantes y correo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29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receiptService, receiptTokens, receiptEmail</w:t>
            </w:r>
          </w:p>
        </w:tc>
        <w:tc>
          <w:tcPr>
            <w:tcW w:type="dxa" w:w="1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006, SMTP real no probado</w:t>
            </w:r>
          </w:p>
        </w:tc>
      </w:tr>
      <w:tr>
        <w:tc>
          <w:tcPr>
            <w:tcW w:type="dxa" w:w="21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10 Clientes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(controles de acceso)</w:t>
            </w:r>
          </w:p>
        </w:tc>
        <w:tc>
          <w:tcPr>
            <w:tcW w:type="dxa" w:w="29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account-registration-phase0</w:t>
            </w:r>
          </w:p>
        </w:tc>
        <w:tc>
          <w:tcPr>
            <w:tcW w:type="dxa" w:w="1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11 Asistente y atención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(asistente); contacto y calificación NO VERIFICADO</w:t>
            </w:r>
          </w:p>
        </w:tc>
        <w:tc>
          <w:tcPr>
            <w:tcW w:type="dxa" w:w="29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assistant</w:t>
            </w:r>
          </w:p>
        </w:tc>
        <w:tc>
          <w:tcPr>
            <w:tcW w:type="dxa" w:w="1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002</w:t>
            </w:r>
          </w:p>
        </w:tc>
      </w:tr>
      <w:tr>
        <w:tc>
          <w:tcPr>
            <w:tcW w:type="dxa" w:w="21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12 Reportes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29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001</w:t>
            </w:r>
          </w:p>
        </w:tc>
      </w:tr>
      <w:tr>
        <w:tc>
          <w:tcPr>
            <w:tcW w:type="dxa" w:w="21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13 Auditoría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 (auditoría de campos de mi-cuenta verificada)</w:t>
            </w:r>
          </w:p>
        </w:tc>
        <w:tc>
          <w:tcPr>
            <w:tcW w:type="dxa" w:w="29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mi-cuenta</w:t>
            </w:r>
          </w:p>
        </w:tc>
        <w:tc>
          <w:tcPr>
            <w:tcW w:type="dxa" w:w="1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14 Automatizaciones n8n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Backend IMPLEMENTADO Y VERIFICADO; workflows NO DETERMINADO (todos inactivos)</w:t>
            </w:r>
          </w:p>
        </w:tc>
        <w:tc>
          <w:tcPr>
            <w:tcW w:type="dxa" w:w="29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automation, registro-verificado, verificacion-compra</w:t>
            </w:r>
          </w:p>
        </w:tc>
        <w:tc>
          <w:tcPr>
            <w:tcW w:type="dxa" w:w="1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014, RSK</w:t>
              <w:noBreakHyphen/>
              <w:t xml:space="preserve">011</w:t>
            </w:r>
          </w:p>
        </w:tc>
      </w:tr>
      <w:tr>
        <w:tc>
          <w:tcPr>
            <w:tcW w:type="dxa" w:w="21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15 Persistencia y migraciones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(idempotencia); reversión solo histórica</w:t>
            </w:r>
          </w:p>
        </w:tc>
        <w:tc>
          <w:tcPr>
            <w:tcW w:type="dxa" w:w="29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db-account-migration</w:t>
            </w:r>
          </w:p>
        </w:tc>
        <w:tc>
          <w:tcPr>
            <w:tcW w:type="dxa" w:w="1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003</w:t>
            </w:r>
          </w:p>
        </w:tc>
      </w:tr>
      <w:tr>
        <w:tc>
          <w:tcPr>
            <w:tcW w:type="dxa" w:w="21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16 Seguridad transversal y configuración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PARCIALMENTE IMPLEMENTADO (sin HTTPS/CSP/HSTS)</w:t>
            </w:r>
          </w:p>
        </w:tc>
        <w:tc>
          <w:tcPr>
            <w:tcW w:type="dxa" w:w="29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verificacion-compra (configuración segura), registro-verificado (cifrado)</w:t>
            </w:r>
          </w:p>
        </w:tc>
        <w:tc>
          <w:tcPr>
            <w:tcW w:type="dxa" w:w="1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012, BUG</w:t>
              <w:noBreakHyphen/>
              <w:t xml:space="preserve">013</w:t>
            </w:r>
          </w:p>
        </w:tc>
      </w:tr>
      <w:tr>
        <w:tc>
          <w:tcPr>
            <w:tcW w:type="dxa" w:w="21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17 Frontend transversal</w:t>
            </w:r>
          </w:p>
        </w:tc>
        <w:tc>
          <w:tcPr>
            <w:tcW w:type="dxa" w:w="25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PARCIALMENTE IMPLEMENTADO (i18n incompleto)</w:t>
            </w:r>
          </w:p>
        </w:tc>
        <w:tc>
          <w:tcPr>
            <w:tcW w:type="dxa" w:w="29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assistant (widget)</w:t>
            </w:r>
          </w:p>
        </w:tc>
        <w:tc>
          <w:tcPr>
            <w:tcW w:type="dxa" w:w="1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003, BUG</w:t>
              <w:noBreakHyphen/>
              <w:t xml:space="preserve">016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Indicadores actuales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76"/>
        <w:gridCol w:w="4984"/>
      </w:tblGrid>
      <w:tr>
        <w:trPr>
          <w:tblHeader/>
        </w:trPr>
        <w:tc>
          <w:tcPr>
            <w:tcW w:type="dxa" w:w="4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Indicador</w:t>
            </w:r>
          </w:p>
        </w:tc>
        <w:tc>
          <w:tcPr>
            <w:tcW w:type="dxa" w:w="4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Requerimientos funcionales</w:t>
            </w:r>
          </w:p>
        </w:tc>
        <w:tc>
          <w:tcPr>
            <w:tcW w:type="dxa" w:w="4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40 (REQ</w:t>
              <w:noBreakHyphen/>
              <w:t xml:space="preserve">F</w:t>
              <w:noBreakHyphen/>
              <w:t xml:space="preserve">001…040)</w:t>
            </w:r>
          </w:p>
        </w:tc>
      </w:tr>
      <w:tr>
        <w:tc>
          <w:tcPr>
            <w:tcW w:type="dxa" w:w="4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4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17 (REQ</w:t>
              <w:noBreakHyphen/>
              <w:t xml:space="preserve">F</w:t>
              <w:noBreakHyphen/>
              <w:t xml:space="preserve">001, 002, 004, 005, 006, 007, 009, 012, 014, 020, 022, 025, 026, 028, 031, 035, 037; varios con alcance parcial anotado)</w:t>
            </w:r>
          </w:p>
        </w:tc>
      </w:tr>
      <w:tr>
        <w:tc>
          <w:tcPr>
            <w:tcW w:type="dxa" w:w="4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PARCIALMENTE IMPLEMENTADO</w:t>
            </w:r>
          </w:p>
        </w:tc>
        <w:tc>
          <w:tcPr>
            <w:tcW w:type="dxa" w:w="4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 (REQ</w:t>
              <w:noBreakHyphen/>
              <w:t xml:space="preserve">F</w:t>
              <w:noBreakHyphen/>
              <w:t xml:space="preserve">010, 011, 013, 038)</w:t>
            </w:r>
          </w:p>
        </w:tc>
      </w:tr>
      <w:tr>
        <w:tc>
          <w:tcPr>
            <w:tcW w:type="dxa" w:w="4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4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17</w:t>
            </w:r>
          </w:p>
        </w:tc>
      </w:tr>
      <w:tr>
        <w:tc>
          <w:tcPr>
            <w:tcW w:type="dxa" w:w="4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DETERMINADO / DOCUMENTADO, NO IMPLEMENTADO</w:t>
            </w:r>
          </w:p>
        </w:tc>
        <w:tc>
          <w:tcPr>
            <w:tcW w:type="dxa" w:w="4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 / 1 (REQ</w:t>
              <w:noBreakHyphen/>
              <w:t xml:space="preserve">F</w:t>
              <w:noBreakHyphen/>
              <w:t xml:space="preserve">036 / REQ</w:t>
              <w:noBreakHyphen/>
              <w:t xml:space="preserve">F</w:t>
              <w:noBreakHyphen/>
              <w:t xml:space="preserve">040)</w:t>
            </w:r>
          </w:p>
        </w:tc>
      </w:tr>
      <w:tr>
        <w:tc>
          <w:tcPr>
            <w:tcW w:type="dxa" w:w="4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Defectos/hallazgos abiertos</w:t>
            </w:r>
          </w:p>
        </w:tc>
        <w:tc>
          <w:tcPr>
            <w:tcW w:type="dxa" w:w="4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18 (BUG</w:t>
              <w:noBreakHyphen/>
              <w:t xml:space="preserve">001…018; 2 de severidad alta: BUG</w:t>
              <w:noBreakHyphen/>
              <w:t xml:space="preserve">001, BUG</w:t>
              <w:noBreakHyphen/>
              <w:t xml:space="preserve">006)</w:t>
            </w:r>
          </w:p>
        </w:tc>
      </w:tr>
      <w:tr>
        <w:tc>
          <w:tcPr>
            <w:tcW w:type="dxa" w:w="4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Riesgos registrados</w:t>
            </w:r>
          </w:p>
        </w:tc>
        <w:tc>
          <w:tcPr>
            <w:tcW w:type="dxa" w:w="49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17 (RSK</w:t>
              <w:noBreakHyphen/>
              <w:t xml:space="preserve">001…017)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Fuente única del detalle: </w:t>
      </w:r>
      <w:hyperlink w:history="1" r:id="rIdi8w2btl_g9zducfsaet9a">
        <w:r>
          <w:rPr>
            <w:color w:val="1D4ED8"/>
            <w:u w:val="single"/>
          </w:rPr>
          <w:t xml:space="preserve">matriz de trazabilidad</w:t>
        </w:r>
      </w:hyperlink>
      <w:r>
        <w:t xml:space="preserve">.</w:t>
      </w:r>
    </w:p>
    <w:p>
      <w:pPr>
        <w:pStyle w:val="Heading2"/>
        <w:keepNext/>
      </w:pPr>
      <w:r>
        <w:t xml:space="preserve">Plan de trabajo propuesto [REC]</w:t>
      </w:r>
    </w:p>
    <w:p>
      <w:pPr>
        <w:spacing w:after="120"/>
      </w:pPr>
      <w:r>
        <w:t xml:space="preserve">Sin fechas comprometidas ni responsables asignados; el orden refleja prioridad sugerida.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2"/>
        <w:gridCol w:w="2972"/>
        <w:gridCol w:w="2151"/>
        <w:gridCol w:w="2075"/>
      </w:tblGrid>
      <w:tr>
        <w:trPr>
          <w:tblHeader/>
        </w:trPr>
        <w:tc>
          <w:tcPr>
            <w:tcW w:type="dxa" w:w="21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Fase</w:t>
            </w:r>
          </w:p>
        </w:tc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Actividades</w:t>
            </w:r>
          </w:p>
        </w:tc>
        <w:tc>
          <w:tcPr>
            <w:tcW w:type="dxa" w:w="21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Entregable</w:t>
            </w:r>
          </w:p>
        </w:tc>
        <w:tc>
          <w:tcPr>
            <w:tcW w:type="dxa" w:w="20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Dependencias</w:t>
            </w:r>
          </w:p>
        </w:tc>
      </w:tr>
      <w:tr>
        <w:tc>
          <w:tcPr>
            <w:tcW w:type="dxa" w:w="21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F1 — Validación</w:t>
            </w:r>
          </w:p>
        </w:tc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Asignar responsables (04), validar esta documentación, decidir W11/NIT, cuentas heredadas y fusión 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main</w:t>
            </w:r>
          </w:p>
        </w:tc>
        <w:tc>
          <w:tcPr>
            <w:tcW w:type="dxa" w:w="21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Documentos aprobados, decisiones registradas en 07</w:t>
            </w:r>
          </w:p>
        </w:tc>
        <w:tc>
          <w:tcPr>
            <w:tcW w:type="dxa" w:w="20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INT-01</w:t>
            </w:r>
          </w:p>
        </w:tc>
      </w:tr>
      <w:tr>
        <w:tc>
          <w:tcPr>
            <w:tcW w:type="dxa" w:w="21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F2 — Correcciones críticas</w:t>
            </w:r>
          </w:p>
        </w:tc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001 (autenticar reportes), BUG</w:t>
              <w:noBreakHyphen/>
              <w:t xml:space="preserve">006 (nodemailer v10 con pruebas de correo), BUG</w:t>
              <w:noBreakHyphen/>
              <w:t xml:space="preserve">002, rotación de secretos (RSK</w:t>
              <w:noBreakHyphen/>
              <w:t xml:space="preserve">002)</w:t>
            </w:r>
          </w:p>
        </w:tc>
        <w:tc>
          <w:tcPr>
            <w:tcW w:type="dxa" w:w="21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 corregida y probada</w:t>
            </w:r>
          </w:p>
        </w:tc>
        <w:tc>
          <w:tcPr>
            <w:tcW w:type="dxa" w:w="20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F1</w:t>
            </w:r>
          </w:p>
        </w:tc>
      </w:tr>
      <w:tr>
        <w:tc>
          <w:tcPr>
            <w:tcW w:type="dxa" w:w="21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F3 — Verificación reproducible</w:t>
            </w:r>
          </w:p>
        </w:tc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Ejecutar integración MySQL Docker, interfaz jsdom y medición en entorno de pruebas; registrar en 05_PRUEBAS</w:t>
            </w:r>
          </w:p>
        </w:tc>
        <w:tc>
          <w:tcPr>
            <w:tcW w:type="dxa" w:w="21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Resultados de ejecución actualizados</w:t>
            </w:r>
          </w:p>
        </w:tc>
        <w:tc>
          <w:tcPr>
            <w:tcW w:type="dxa" w:w="20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F2</w:t>
            </w:r>
          </w:p>
        </w:tc>
      </w:tr>
      <w:tr>
        <w:tc>
          <w:tcPr>
            <w:tcW w:type="dxa" w:w="21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F4 — Completar funcionalidad</w:t>
            </w:r>
          </w:p>
        </w:tc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Pantallas de mi cuenta (BUG</w:t>
              <w:noBreakHyphen/>
              <w:t xml:space="preserve">004/005), i18n (BUG</w:t>
              <w:noBreakHyphen/>
              <w:t xml:space="preserve">016), API_BASE configurable (BUG</w:t>
              <w:noBreakHyphen/>
              <w:t xml:space="preserve">003), limpieza (BUG</w:t>
              <w:noBreakHyphen/>
              <w:t xml:space="preserve">007, 008, 009)</w:t>
            </w:r>
          </w:p>
        </w:tc>
        <w:tc>
          <w:tcPr>
            <w:tcW w:type="dxa" w:w="21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 funcional completa</w:t>
            </w:r>
          </w:p>
        </w:tc>
        <w:tc>
          <w:tcPr>
            <w:tcW w:type="dxa" w:w="20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F3</w:t>
            </w:r>
          </w:p>
        </w:tc>
      </w:tr>
      <w:tr>
        <w:tc>
          <w:tcPr>
            <w:tcW w:type="dxa" w:w="21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F5 — Endurecimiento para producción</w:t>
            </w:r>
          </w:p>
        </w:tc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HTTPS, CSP/HSTS, cookie HttpOnly, captcha gestionado, almacén compartido de límites, recifrado, respaldos automáticos</w:t>
            </w:r>
          </w:p>
        </w:tc>
        <w:tc>
          <w:tcPr>
            <w:tcW w:type="dxa" w:w="21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Lista preproducción completa</w:t>
            </w:r>
          </w:p>
        </w:tc>
        <w:tc>
          <w:tcPr>
            <w:tcW w:type="dxa" w:w="20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F4, decisión de infraestructura</w:t>
            </w:r>
          </w:p>
        </w:tc>
      </w:tr>
      <w:tr>
        <w:tc>
          <w:tcPr>
            <w:tcW w:type="dxa" w:w="21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F6 — Integraciones reales</w:t>
            </w:r>
          </w:p>
        </w:tc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Pasarela de pagos, SMTP institucional, activación de n8n, fuente oficial del padrón, validación jurídica</w:t>
            </w:r>
          </w:p>
        </w:tc>
        <w:tc>
          <w:tcPr>
            <w:tcW w:type="dxa" w:w="21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Acta de entrega</w:t>
            </w:r>
          </w:p>
        </w:tc>
        <w:tc>
          <w:tcPr>
            <w:tcW w:type="dxa" w:w="20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Convenios y contratos (fuera del equipo técnico)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32i8sp8qc5whxy3tnh-tm">
        <w:r>
          <w:rPr>
            <w:color w:val="1D4ED8"/>
            <w:u w:val="single"/>
          </w:rPr>
          <w:t xml:space="preserve">Matriz de riesgos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tlq4bhkzprzaqxynl3jff">
        <w:r>
          <w:rPr>
            <w:color w:val="1D4ED8"/>
            <w:u w:val="single"/>
          </w:rPr>
          <w:t xml:space="preserve">Registro de defectos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e173pe4bjknuguxlxf4oj">
        <w:r>
          <w:rPr>
            <w:color w:val="1D4ED8"/>
            <w:u w:val="single"/>
          </w:rPr>
          <w:t xml:space="preserve">Deuda técnica y mejoras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9zrme2zv88doyol2hcp2j">
        <w:r>
          <w:rPr>
            <w:color w:val="1D4ED8"/>
            <w:u w:val="single"/>
          </w:rPr>
          <w:t xml:space="preserve">Resultados de ejecución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Plan de trabajo y estado actual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i8w2btl_g9zducfsaet9a" Type="http://schemas.openxmlformats.org/officeDocument/2006/relationships/hyperlink" Target="../01_INGENIERIA_DE_REQUERIMIENTOS/11_MATRIZ_DE_TRAZABILIDAD.docx" TargetMode="External"/><Relationship Id="rId32i8sp8qc5whxy3tnh-tm" Type="http://schemas.openxmlformats.org/officeDocument/2006/relationships/hyperlink" Target="06_MATRIZ_DE_RIESGOS.docx" TargetMode="External"/><Relationship Id="rIdtlq4bhkzprzaqxynl3jff" Type="http://schemas.openxmlformats.org/officeDocument/2006/relationships/hyperlink" Target="../05_PRUEBAS/09_REGISTRO_DE_DEFECTOS.docx" TargetMode="External"/><Relationship Id="rIde173pe4bjknuguxlxf4oj" Type="http://schemas.openxmlformats.org/officeDocument/2006/relationships/hyperlink" Target="../03_DISENO/12_DEUDA_TECNICA_Y_MEJORAS_PROPUESTAS.docx" TargetMode="External"/><Relationship Id="rId9zrme2zv88doyol2hcp2j" Type="http://schemas.openxmlformats.org/officeDocument/2006/relationships/hyperlink" Target="../05_PRUEBAS/10_RESULTADOS_DE_EJECUCION.docx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trabajo y estado actual</dc:title>
  <dc:creator>Suministros Institucionales — documentación del proyecto</dc:creator>
  <dc:description>Generado a partir de 00_GESTION_DEL_PROYECTO/05_PLAN_DE_TRABAJO_Y_ESTADO_ACTUAL.md</dc:description>
  <cp:lastModifiedBy>Un-named</cp:lastModifiedBy>
  <cp:revision>1</cp:revision>
  <dcterms:created xsi:type="dcterms:W3CDTF">2026-10-16T16:29:37.994Z</dcterms:created>
  <dcterms:modified xsi:type="dcterms:W3CDTF">2026-10-16T16:29:37.994Z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