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</w:pPr>
      <w:r>
        <w:t xml:space="preserve">Matriz de riesgos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63"/>
        <w:gridCol w:w="8397"/>
      </w:tblGrid>
      <w:tr>
        <w:trPr>
          <w:tblHeader/>
        </w:trP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Campo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Valor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ID documental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DOC</w:t>
              <w:noBreakHyphen/>
              <w:t xml:space="preserve">00</w:t>
              <w:noBreakHyphen/>
              <w:t xml:space="preserve">06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Versión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Estado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BORRADOR — PENDIENTE DE VALIDACIÓN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Fecha de generación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2026-10-16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Responsable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PENDIENTE DE ASIGNACIÓN</w:t>
            </w:r>
          </w:p>
        </w:tc>
      </w:tr>
      <w:tr>
        <w:tc>
          <w:tcPr>
            <w:tcW w:type="dxa" w:w="45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Evidencia base</w:t>
            </w:r>
          </w:p>
        </w:tc>
        <w:tc>
          <w:tcPr>
            <w:tcW w:type="dxa" w:w="839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rama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feature/verificacion-seguridad</w:t>
            </w:r>
            <w:r>
              <w:rPr>
                <w:sz w:val="17"/>
                <w:szCs w:val="17"/>
              </w:rPr>
              <w:t xml:space="preserve">, commit </w:t>
            </w:r>
            <w:r>
              <w:rPr>
                <w:rFonts w:ascii="Consolas" w:cs="Consolas" w:eastAsia="Consolas" w:hAnsi="Consolas"/>
                <w:sz w:val="16"/>
                <w:szCs w:val="16"/>
                <w:shd w:fill="F1F5F9" w:color="auto" w:val="clear"/>
              </w:rPr>
              <w:t xml:space="preserve">4742737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Propósito</w:t>
      </w:r>
    </w:p>
    <w:p>
      <w:pPr>
        <w:spacing w:after="120"/>
      </w:pPr>
      <w:r>
        <w:t xml:space="preserve">Registrar los riesgos del proyecto y del sistema, su valoración y la respuesta propuesta.</w:t>
      </w:r>
    </w:p>
    <w:p>
      <w:pPr>
        <w:pStyle w:val="Heading2"/>
        <w:keepNext/>
      </w:pPr>
      <w:r>
        <w:t xml:space="preserve">Alcance</w:t>
      </w:r>
    </w:p>
    <w:p>
      <w:pPr>
        <w:spacing w:after="120"/>
      </w:pPr>
      <w:r>
        <w:t xml:space="preserve">Riesgos identificados en la auditoría del 2026-10-16 a partir del código, la configuración de ejemplo, el historial Git y la documentación previa. La probabilidad y el impacto son estimaciones [INF] que deben validarse. Las respuestas son propuestas [REC]. El análisis técnico detallado está en </w:t>
      </w:r>
      <w:hyperlink w:history="1" r:id="rId4_r3txxy08-ggs_en6qh9">
        <w:r>
          <w:rPr>
            <w:color w:val="1D4ED8"/>
            <w:u w:val="single"/>
          </w:rPr>
          <w:t xml:space="preserve">02_ANALISIS/11</w:t>
        </w:r>
      </w:hyperlink>
      <w:r>
        <w:t xml:space="preserve">.</w:t>
      </w:r>
    </w:p>
    <w:p>
      <w:pPr>
        <w:pStyle w:val="Heading2"/>
        <w:keepNext/>
      </w:pPr>
      <w:r>
        <w:t xml:space="preserve">Escala</w:t>
      </w:r>
    </w:p>
    <w:p>
      <w:pPr>
        <w:spacing w:after="120"/>
      </w:pPr>
      <w:r>
        <w:t xml:space="preserve">Probabilidad: Baja (1), Media (2), Alta (3). Impacto: Bajo (1), Medio (2), Alto (3), Muy alto (4). Nivel = P × I: 1–3 bajo, 4–6 medio, 8–12 alto.</w:t>
      </w:r>
    </w:p>
    <w:p>
      <w:pPr>
        <w:pStyle w:val="Heading2"/>
        <w:keepNext/>
      </w:pPr>
      <w:r>
        <w:t xml:space="preserve">Matriz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7"/>
        <w:gridCol w:w="2708"/>
        <w:gridCol w:w="687"/>
        <w:gridCol w:w="688"/>
        <w:gridCol w:w="696"/>
        <w:gridCol w:w="2504"/>
        <w:gridCol w:w="2168"/>
        <w:gridCol w:w="1299"/>
        <w:gridCol w:w="1333"/>
      </w:tblGrid>
      <w:tr>
        <w:trPr>
          <w:tblHeader/>
        </w:trP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ID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Riesgo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P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I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Nivel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Relación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Respuesta propuesta [REC]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Responsable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5"/>
                <w:szCs w:val="15"/>
              </w:rPr>
              <w:t xml:space="preserve">Estado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001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Pérdida de ENC_KEY, HMAC_KEY, CRYPTO_KEYS o IDENT_HMAC_KEY: datos cifrados irrecuperables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Muy alto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8 Alto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ADR</w:t>
              <w:noBreakHyphen/>
              <w:t xml:space="preserve">005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custodiar las claves en un gestor de secretos y en un respaldo fuera del equipo, con procedimiento de recuperación probado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002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Secretos expuestos o débiles (contraseña de la base del padrón compartida en texto; secretos legibles señalados en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docs/AUDITORIA_TECNICA.md</w:t>
            </w:r>
            <w:r>
              <w:rPr>
                <w:sz w:val="15"/>
                <w:szCs w:val="15"/>
              </w:rPr>
              <w:t xml:space="preserve"> §8)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9 Alto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013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rotar contraseña de la base del padrón, JWT_SECRET, MFA_TOKEN_PEPPER y secretos n8n; recifrar datos heredados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003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Uso de la base de producción desde desarrollo (incidente del 2026-10-13: migración aplicada con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node --watch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6 Medio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docs/AUDITORIA_TECNICA.md</w:t>
            </w:r>
            <w:r>
              <w:rPr>
                <w:sz w:val="15"/>
                <w:szCs w:val="15"/>
              </w:rPr>
              <w:t xml:space="preserve"> §7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Evitar: base separada de desarrollo;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NODE_ENV=production</w:t>
            </w:r>
            <w:r>
              <w:rPr>
                <w:sz w:val="15"/>
                <w:szCs w:val="15"/>
              </w:rPr>
              <w:t xml:space="preserve"> en producción; respaldo antes de arrancar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004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Agotar el límite de 5 conexiones MySQL (servidor usa 4 + scripts)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4 Medio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ADR</w:t>
              <w:noBreakHyphen/>
              <w:t xml:space="preserve">011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detener el servidor antes de scripts; migrar a plan con más conexiones al producir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005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Vulnerabilidades altas de nodemailer 6.10.1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9 Alto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006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actualizar a v10 con pruebas de correo (receiptEmail, mi-cuenta)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006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Robo de sesión por XSS (tokens en localStorage)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6 Medio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011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cookie HttpOnly + CSRF, CSP estricta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007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Tráfico sin TLS y sin CSP/HSTS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9 Alto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012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Evitar en producción: HTTPS obligatorio, HSTS, CSP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 (aceptado en laboratorio)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008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Fuga de información por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GET /api/reportes/mensual</w:t>
            </w:r>
            <w:r>
              <w:rPr>
                <w:sz w:val="15"/>
                <w:szCs w:val="15"/>
              </w:rPr>
              <w:t xml:space="preserve"> sin autenticación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6 Medio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001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exigir autenticación y permiso; revisar exposición de comentarios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009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Error humano en aprobaciones de registro o verificación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6 Medio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RN</w:t>
              <w:noBreakHyphen/>
              <w:t xml:space="preserve">003, RN</w:t>
              <w:noBreakHyphen/>
              <w:t xml:space="preserve">011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cuatro ojos (ya existe en verificación), capacitación, revisión de auditoría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010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Validación jurídica pendiente (Ley 1581, productos restringidos, RNBD)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9 Alto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NF</w:t>
              <w:noBreakHyphen/>
              <w:t xml:space="preserve">017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Transferir/mitigar: concepto jurídico antes de operar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011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Workflows n8n no desplegados ni verificados (todos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active: false</w:t>
            </w:r>
            <w:r>
              <w:rPr>
                <w:sz w:val="15"/>
                <w:szCs w:val="15"/>
              </w:rPr>
              <w:t xml:space="preserve">)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6 Medio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036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importar y probar en entorno de pruebas; los jobs internos cubren expiración y mantenimiento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012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respaldos automatizados verificados de base, documentos (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DOCUMENTOS_DIR</w:t>
            </w:r>
            <w:r>
              <w:rPr>
                <w:sz w:val="15"/>
                <w:szCs w:val="15"/>
              </w:rPr>
              <w:t xml:space="preserve">) y claves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Muy alto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12 Alto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ygcjsemd_68jxcwn9c3vv">
              <w:r>
                <w:rPr>
                  <w:color w:val="1D4ED8"/>
                  <w:sz w:val="15"/>
                  <w:szCs w:val="15"/>
                  <w:u w:val="single"/>
                </w:rPr>
                <w:t xml:space="preserve">06/09</w:t>
              </w:r>
            </w:hyperlink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respaldo programado y prueba de restauración periódica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013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responsables asignados ni aprobaciones formales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6 Medio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hyperlink w:history="1" r:id="rIdizjhk5lgxhwilmb4hgsqn">
              <w:r>
                <w:rPr>
                  <w:color w:val="1D4ED8"/>
                  <w:sz w:val="15"/>
                  <w:szCs w:val="15"/>
                  <w:u w:val="single"/>
                </w:rPr>
                <w:t xml:space="preserve">04</w:t>
              </w:r>
            </w:hyperlink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asignar roles y aprobar documentos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014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No escala a varias instancias (captcha y limitadores en memoria)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4 Medio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010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Aceptar en laboratorio; en producción, almacén compartido o captcha gestionado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015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Sin pasarela de pagos real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9 Alto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REQ</w:t>
              <w:noBreakHyphen/>
              <w:t xml:space="preserve">F</w:t>
              <w:noBreakHyphen/>
              <w:t xml:space="preserve">040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Aceptar en laboratorio; integrar y certificar pasarela antes de operar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016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Documentación previa inconsistente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Bajo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3 Bajo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008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corregir docs previos o marcarlos como históricos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  <w:tr>
        <w:tc>
          <w:tcPr>
            <w:tcW w:type="dxa" w:w="87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RSK</w:t>
              <w:noBreakHyphen/>
              <w:t xml:space="preserve">017</w:t>
            </w:r>
          </w:p>
        </w:tc>
        <w:tc>
          <w:tcPr>
            <w:tcW w:type="dxa" w:w="270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Trabajo sin fusionar a </w:t>
            </w:r>
            <w:r>
              <w:rPr>
                <w:rFonts w:ascii="Consolas" w:cs="Consolas" w:eastAsia="Consolas" w:hAnsi="Consolas"/>
                <w:sz w:val="14"/>
                <w:szCs w:val="14"/>
                <w:shd w:fill="F1F5F9" w:color="auto" w:val="clear"/>
              </w:rPr>
              <w:t xml:space="preserve">main</w:t>
            </w:r>
            <w:r>
              <w:rPr>
                <w:sz w:val="15"/>
                <w:szCs w:val="15"/>
              </w:rPr>
              <w:t xml:space="preserve"> y sin etiquetas de versión</w:t>
            </w:r>
          </w:p>
        </w:tc>
        <w:tc>
          <w:tcPr>
            <w:tcW w:type="dxa" w:w="687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Alta</w:t>
            </w:r>
          </w:p>
        </w:tc>
        <w:tc>
          <w:tcPr>
            <w:tcW w:type="dxa" w:w="6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Medio</w:t>
            </w:r>
          </w:p>
        </w:tc>
        <w:tc>
          <w:tcPr>
            <w:tcW w:type="dxa" w:w="69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6 Medio</w:t>
            </w:r>
          </w:p>
        </w:tc>
        <w:tc>
          <w:tcPr>
            <w:tcW w:type="dxa" w:w="25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BUG</w:t>
              <w:noBreakHyphen/>
              <w:t xml:space="preserve">018</w:t>
            </w:r>
          </w:p>
        </w:tc>
        <w:tc>
          <w:tcPr>
            <w:tcW w:type="dxa" w:w="216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Mitigar: pull request, revisión, fusión y etiquetado</w:t>
            </w:r>
          </w:p>
        </w:tc>
        <w:tc>
          <w:tcPr>
            <w:tcW w:type="dxa" w:w="1299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PENDIENTE DE ASIGNACIÓN</w:t>
            </w:r>
          </w:p>
        </w:tc>
        <w:tc>
          <w:tcPr>
            <w:tcW w:type="dxa" w:w="133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5"/>
                <w:szCs w:val="15"/>
              </w:rPr>
              <w:t xml:space="preserve">Abierto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Mapa de calor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63"/>
        <w:gridCol w:w="1314"/>
        <w:gridCol w:w="2888"/>
        <w:gridCol w:w="4295"/>
      </w:tblGrid>
      <w:tr>
        <w:trPr>
          <w:tblHeader/>
        </w:trPr>
        <w:tc>
          <w:tcPr>
            <w:tcW w:type="dxa" w:w="4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Impacto \ Probabilidad</w:t>
            </w:r>
          </w:p>
        </w:tc>
        <w:tc>
          <w:tcPr>
            <w:tcW w:type="dxa" w:w="1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Baja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Media</w:t>
            </w:r>
          </w:p>
        </w:tc>
        <w:tc>
          <w:tcPr>
            <w:tcW w:type="dxa" w:w="42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b/>
                <w:bCs/>
                <w:sz w:val="17"/>
                <w:szCs w:val="17"/>
              </w:rPr>
              <w:t xml:space="preserve">Alta</w:t>
            </w:r>
          </w:p>
        </w:tc>
      </w:tr>
      <w:tr>
        <w:tc>
          <w:tcPr>
            <w:tcW w:type="dxa" w:w="4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Muy alto</w:t>
            </w:r>
          </w:p>
        </w:tc>
        <w:tc>
          <w:tcPr>
            <w:tcW w:type="dxa" w:w="1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001</w:t>
            </w:r>
          </w:p>
        </w:tc>
        <w:tc>
          <w:tcPr>
            <w:tcW w:type="dxa" w:w="42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012</w:t>
            </w:r>
          </w:p>
        </w:tc>
      </w:tr>
      <w:tr>
        <w:tc>
          <w:tcPr>
            <w:tcW w:type="dxa" w:w="4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Alto</w:t>
            </w:r>
          </w:p>
        </w:tc>
        <w:tc>
          <w:tcPr>
            <w:tcW w:type="dxa" w:w="1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003, RSK</w:t>
              <w:noBreakHyphen/>
              <w:t xml:space="preserve">006, RSK</w:t>
              <w:noBreakHyphen/>
              <w:t xml:space="preserve">009</w:t>
            </w:r>
          </w:p>
        </w:tc>
        <w:tc>
          <w:tcPr>
            <w:tcW w:type="dxa" w:w="42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002, RSK</w:t>
              <w:noBreakHyphen/>
              <w:t xml:space="preserve">005, RSK</w:t>
              <w:noBreakHyphen/>
              <w:t xml:space="preserve">007, RSK</w:t>
              <w:noBreakHyphen/>
              <w:t xml:space="preserve">010, RSK</w:t>
              <w:noBreakHyphen/>
              <w:t xml:space="preserve">015</w:t>
            </w:r>
          </w:p>
        </w:tc>
      </w:tr>
      <w:tr>
        <w:tc>
          <w:tcPr>
            <w:tcW w:type="dxa" w:w="4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Medio</w:t>
            </w:r>
          </w:p>
        </w:tc>
        <w:tc>
          <w:tcPr>
            <w:tcW w:type="dxa" w:w="1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004, RSK</w:t>
              <w:noBreakHyphen/>
              <w:t xml:space="preserve">014</w:t>
            </w:r>
          </w:p>
        </w:tc>
        <w:tc>
          <w:tcPr>
            <w:tcW w:type="dxa" w:w="42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008, RSK</w:t>
              <w:noBreakHyphen/>
              <w:t xml:space="preserve">011, RSK</w:t>
              <w:noBreakHyphen/>
              <w:t xml:space="preserve">013, RSK</w:t>
              <w:noBreakHyphen/>
              <w:t xml:space="preserve">017</w:t>
            </w:r>
          </w:p>
        </w:tc>
      </w:tr>
      <w:tr>
        <w:tc>
          <w:tcPr>
            <w:tcW w:type="dxa" w:w="446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Bajo</w:t>
            </w:r>
          </w:p>
        </w:tc>
        <w:tc>
          <w:tcPr>
            <w:tcW w:type="dxa" w:w="131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288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—</w:t>
            </w:r>
          </w:p>
        </w:tc>
        <w:tc>
          <w:tcPr>
            <w:tcW w:type="dxa" w:w="429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r>
              <w:rPr>
                <w:sz w:val="17"/>
                <w:szCs w:val="17"/>
              </w:rPr>
              <w:t xml:space="preserve">RSK</w:t>
              <w:noBreakHyphen/>
              <w:t xml:space="preserve">016</w:t>
            </w:r>
          </w:p>
        </w:tc>
      </w:tr>
    </w:tbl>
    <w:p>
      <w:pPr>
        <w:spacing w:after="80"/>
      </w:pPr>
    </w:p>
    <w:p>
      <w:pPr>
        <w:pStyle w:val="Heading2"/>
        <w:keepNext/>
      </w:pPr>
      <w:r>
        <w:t xml:space="preserve">Seguimiento</w:t>
      </w:r>
    </w:p>
    <w:p>
      <w:pPr>
        <w:spacing w:after="120"/>
      </w:pPr>
      <w:r>
        <w:t xml:space="preserve">Revisión propuesta [REC]: en cada liberación y ante cada incidente. Registrar cambios de estado en esta tabla con fecha y responsable.</w:t>
      </w:r>
    </w:p>
    <w:p>
      <w:pPr>
        <w:pStyle w:val="Heading2"/>
        <w:keepNext/>
      </w:pPr>
      <w:r>
        <w:t xml:space="preserve">Referencias</w:t>
      </w:r>
    </w:p>
    <w:p>
      <w:pPr>
        <w:pStyle w:val="ListParagraph"/>
        <w:numPr>
          <w:ilvl w:val="0"/>
          <w:numId w:val="2"/>
        </w:numPr>
        <w:spacing w:after="40"/>
      </w:pPr>
      <w:hyperlink w:history="1" r:id="rIdcuuzanvnj-rmkauzqw_zb">
        <w:r>
          <w:rPr>
            <w:color w:val="1D4ED8"/>
            <w:u w:val="single"/>
          </w:rPr>
          <w:t xml:space="preserve">Análisis de riesgos técnicos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n6mrsmbzosnbyqyupuru-">
        <w:r>
          <w:rPr>
            <w:color w:val="1D4ED8"/>
            <w:u w:val="single"/>
          </w:rPr>
          <w:t xml:space="preserve">Registro de defectos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tluur-jeaczcld11xgfvp">
        <w:r>
          <w:rPr>
            <w:color w:val="1D4ED8"/>
            <w:u w:val="single"/>
          </w:rPr>
          <w:t xml:space="preserve">docs/MODELO_AMENAZAS.md</w:t>
        </w:r>
      </w:hyperlink>
    </w:p>
    <w:p>
      <w:pPr>
        <w:pStyle w:val="ListParagraph"/>
        <w:numPr>
          <w:ilvl w:val="0"/>
          <w:numId w:val="2"/>
        </w:numPr>
        <w:spacing w:after="40"/>
      </w:pPr>
      <w:hyperlink w:history="1" r:id="rIdeksnzhwf10l1ff6xf8xer">
        <w:r>
          <w:rPr>
            <w:color w:val="1D4ED8"/>
            <w:u w:val="single"/>
          </w:rPr>
          <w:t xml:space="preserve">docs/AUDITORIA_TECNICA.md</w:t>
        </w:r>
      </w:hyperlink>
    </w:p>
    <w:sectPr>
      <w:headerReference w:type="default" r:id="rId6"/>
      <w:footerReference w:type="default" r:id="rId7"/>
      <w:pgSz w:w="15840" w:h="12240" w:orient="landscape"/>
      <w:pgMar w:top="1440" w:right="1440" w:bottom="1440" w:left="1440" w:header="600" w:footer="6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4748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4"/>
      </w:pBdr>
    </w:pPr>
    <w:r>
      <w:rPr>
        <w:color w:val="64748B"/>
        <w:sz w:val="16"/>
        <w:szCs w:val="16"/>
      </w:rPr>
      <w:t xml:space="preserve">Suministros Institucionales  ·  Matriz de riesgos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  <w:lvl w:ilvl="3" w:tentative="1">
      <w:start w:val="1"/>
      <w:numFmt w:val="bullet"/>
      <w:lvlText w:val="•"/>
      <w:lvlJc w:val="left"/>
      <w:pPr>
        <w:ind w:left="1440" w:hanging="260"/>
      </w:pPr>
    </w:lvl>
    <w:lvl w:ilvl="4" w:tentative="1">
      <w:start w:val="1"/>
      <w:numFmt w:val="bullet"/>
      <w:lvlText w:val="◦"/>
      <w:lvlJc w:val="left"/>
      <w:pPr>
        <w:ind w:left="1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260"/>
      </w:pPr>
    </w:lvl>
    <w:lvl w:ilvl="1" w:tentative="1">
      <w:start w:val="1"/>
      <w:numFmt w:val="decimal"/>
      <w:lvlText w:val="%2."/>
      <w:lvlJc w:val="left"/>
      <w:pPr>
        <w:ind w:left="720" w:hanging="260"/>
      </w:pPr>
    </w:lvl>
    <w:lvl w:ilvl="2" w:tentative="1">
      <w:start w:val="1"/>
      <w:numFmt w:val="decimal"/>
      <w:lvlText w:val="%3."/>
      <w:lvlJc w:val="left"/>
      <w:pPr>
        <w:ind w:left="1080" w:hanging="260"/>
      </w:pPr>
    </w:lvl>
    <w:lvl w:ilvl="3" w:tentative="1">
      <w:start w:val="1"/>
      <w:numFmt w:val="decimal"/>
      <w:lvlText w:val="%4."/>
      <w:lvlJc w:val="left"/>
      <w:pPr>
        <w:ind w:left="1440" w:hanging="260"/>
      </w:pPr>
    </w:lvl>
    <w:lvl w:ilvl="4" w:tentative="1">
      <w:start w:val="1"/>
      <w:numFmt w:val="decimal"/>
      <w:lvlText w:val="%5."/>
      <w:lvlJc w:val="left"/>
      <w:pPr>
        <w:ind w:left="1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64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</w:pPr>
    <w:rPr>
      <w:rFonts w:ascii="Calibri" w:cs="Calibri" w:eastAsia="Calibri" w:hAnsi="Calibri"/>
      <w:b/>
      <w:bCs/>
      <w:color w:val="0B2D4A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0B2D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color w:val="0B2D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60"/>
      <w:outlineLvl w:val="3"/>
    </w:pPr>
    <w:rPr>
      <w:rFonts w:ascii="Calibri" w:cs="Calibri" w:eastAsia="Calibri" w:hAnsi="Calibri"/>
      <w:b/>
      <w:bCs/>
      <w:color w:val="1E3A5F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4_r3txxy08-ggs_en6qh9" Type="http://schemas.openxmlformats.org/officeDocument/2006/relationships/hyperlink" Target="../02_ANALISIS/11_ANALISIS_DE_RIESGOS_TECNICOS.docx" TargetMode="External"/><Relationship Id="rIdygcjsemd_68jxcwn9c3vv" Type="http://schemas.openxmlformats.org/officeDocument/2006/relationships/hyperlink" Target="../06_IMPLEMENTACION/09_PLAN_DE_RESPALDO_Y_RESTAURACION.docx" TargetMode="External"/><Relationship Id="rIdizjhk5lgxhwilmb4hgsqn" Type="http://schemas.openxmlformats.org/officeDocument/2006/relationships/hyperlink" Target="04_INTERESADOS_Y_RESPONSABILIDADES.docx" TargetMode="External"/><Relationship Id="rIdcuuzanvnj-rmkauzqw_zb" Type="http://schemas.openxmlformats.org/officeDocument/2006/relationships/hyperlink" Target="../02_ANALISIS/11_ANALISIS_DE_RIESGOS_TECNICOS.docx" TargetMode="External"/><Relationship Id="rIdn6mrsmbzosnbyqyupuru-" Type="http://schemas.openxmlformats.org/officeDocument/2006/relationships/hyperlink" Target="../05_PRUEBAS/09_REGISTRO_DE_DEFECTOS.docx" TargetMode="External"/><Relationship Id="rIdtluur-jeaczcld11xgfvp" Type="http://schemas.openxmlformats.org/officeDocument/2006/relationships/hyperlink" Target="../docs/MODELO_AMENAZAS.md" TargetMode="External"/><Relationship Id="rIdeksnzhwf10l1ff6xf8xer" Type="http://schemas.openxmlformats.org/officeDocument/2006/relationships/hyperlink" Target="../docs/AUDITORIA_TECNICA.m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riesgos</dc:title>
  <dc:creator>Suministros Institucionales — documentación del proyecto</dc:creator>
  <dc:description>Generado a partir de 00_GESTION_DEL_PROYECTO/06_MATRIZ_DE_RIESGOS.md</dc:description>
  <cp:lastModifiedBy>Un-named</cp:lastModifiedBy>
  <cp:revision>1</cp:revision>
  <dcterms:created xsi:type="dcterms:W3CDTF">2026-10-16T16:29:38.012Z</dcterms:created>
  <dcterms:modified xsi:type="dcterms:W3CDTF">2026-10-16T16:29:38.012Z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