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Informe final de auditoría documental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00</w:t>
              <w:noBreakHyphen/>
              <w:t xml:space="preserve">11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Este informe resume la auditoría técnica y documental de la plataforma Suite Institucional: qué se inspeccionó, qué se creó, qué se verificó de verdad, qué quedó pendiente y qué debe validar una persona. Es la puerta de entrada para un responsable técnico, un auditor o un evaluador.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Cubre el repositorio completo en la rama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feature/verificacion-seguridad</w:t>
      </w:r>
      <w:r>
        <w:t xml:space="preserve">, sincronizada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origin</w:t>
      </w:r>
      <w:r>
        <w:t xml:space="preserve">. Excluye la base de datos real, la instancia de n8n y los servicios externos, porque no se accedió a ellos. Es una auditoría </w:t>
      </w:r>
      <w:r>
        <w:rPr>
          <w:b/>
          <w:bCs/>
        </w:rPr>
        <w:t xml:space="preserve">documental</w:t>
      </w:r>
      <w:r>
        <w:t xml:space="preserve">: no se modificó la aplicación.</w:t>
      </w:r>
    </w:p>
    <w:p>
      <w:pPr>
        <w:pStyle w:val="Heading2"/>
        <w:keepNext/>
      </w:pPr>
      <w:r>
        <w:t xml:space="preserve">1. Resultado en una frase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La plataforma tiene una implementación amplia y bien probada a nivel unitario en registro verificado, autenticación con MFA, cifrado y autorización. Aun así, </w:t>
      </w:r>
      <w:r>
        <w:rPr>
          <w:b/>
          <w:bCs/>
        </w:rPr>
        <w:t xml:space="preserve">no está lista para producción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NODE_ENV=production</w:t>
      </w:r>
      <w:r>
        <w:t xml:space="preserve"> el servidor no arranca (BUG</w:t>
        <w:noBreakHyphen/>
        <w:t xml:space="preserve">019);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hay pasarela de pagos real;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faltan HTTPS, CSP y HSTS;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hay un endpoint de reportes expuesto sin autenticación (BUG</w:t>
        <w:noBreakHyphen/>
        <w:t xml:space="preserve">001);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nodemailer</w:t>
      </w:r>
      <w:r>
        <w:t xml:space="preserve"> tiene una vulnerabilidad alta;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validación jurídica, los respaldos y los responsables siguen pendientes.</w:t>
      </w:r>
    </w:p>
    <w:p>
      <w:pPr>
        <w:pStyle w:val="Heading2"/>
        <w:keepNext/>
      </w:pPr>
      <w:r>
        <w:t xml:space="preserve">2. Áreas y archivos inspeccionados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7"/>
        <w:gridCol w:w="4900"/>
        <w:gridCol w:w="2353"/>
      </w:tblGrid>
      <w:tr>
        <w:trPr>
          <w:tblHeader/>
        </w:trPr>
        <w:tc>
          <w:tcPr>
            <w:tcW w:type="dxa" w:w="21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Área</w:t>
            </w:r>
          </w:p>
        </w:tc>
        <w:tc>
          <w:tcPr>
            <w:tcW w:type="dxa" w:w="4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Qué se inspeccionó</w:t>
            </w:r>
          </w:p>
        </w:tc>
        <w:tc>
          <w:tcPr>
            <w:tcW w:type="dxa" w:w="23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Profundidad</w:t>
            </w:r>
          </w:p>
        </w:tc>
      </w:tr>
      <w:tr>
        <w:tc>
          <w:tcPr>
            <w:tcW w:type="dxa" w:w="21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Raíz</w:t>
            </w:r>
          </w:p>
        </w:tc>
        <w:tc>
          <w:tcPr>
            <w:tcW w:type="dxa" w:w="4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README.md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INFORME-INSPECCION.md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.gitignore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file.md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package-lock.json</w:t>
            </w:r>
          </w:p>
        </w:tc>
        <w:tc>
          <w:tcPr>
            <w:tcW w:type="dxa" w:w="23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Completa</w:t>
            </w:r>
          </w:p>
        </w:tc>
      </w:tr>
      <w:tr>
        <w:tc>
          <w:tcPr>
            <w:tcW w:type="dxa" w:w="21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Backend: arranque y app</w:t>
            </w:r>
          </w:p>
        </w:tc>
        <w:tc>
          <w:tcPr>
            <w:tcW w:type="dxa" w:w="4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backend/server.js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backend/src/app.js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backend/package.json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backend/.env.example</w:t>
            </w:r>
            <w:r>
              <w:rPr>
                <w:sz w:val="17"/>
                <w:szCs w:val="17"/>
              </w:rPr>
              <w:t xml:space="preserve"> (solo nombres de variables)</w:t>
            </w:r>
          </w:p>
        </w:tc>
        <w:tc>
          <w:tcPr>
            <w:tcW w:type="dxa" w:w="23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Completa</w:t>
            </w:r>
          </w:p>
        </w:tc>
      </w:tr>
      <w:tr>
        <w:tc>
          <w:tcPr>
            <w:tcW w:type="dxa" w:w="21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Backend: rutas</w:t>
            </w:r>
          </w:p>
        </w:tc>
        <w:tc>
          <w:tcPr>
            <w:tcW w:type="dxa" w:w="4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Los 17 routers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backend/src/routes/</w:t>
            </w:r>
            <w:r>
              <w:rPr>
                <w:sz w:val="17"/>
                <w:szCs w:val="17"/>
              </w:rPr>
              <w:t xml:space="preserve">; 97 endpoints documentados con archivo y línea</w:t>
            </w:r>
          </w:p>
        </w:tc>
        <w:tc>
          <w:tcPr>
            <w:tcW w:type="dxa" w:w="23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Completa (lectura del código y de los middleware)</w:t>
            </w:r>
          </w:p>
        </w:tc>
      </w:tr>
      <w:tr>
        <w:tc>
          <w:tcPr>
            <w:tcW w:type="dxa" w:w="21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Backend: dominio y seguridad</w:t>
            </w:r>
          </w:p>
        </w:tc>
        <w:tc>
          <w:tcPr>
            <w:tcW w:type="dxa" w:w="4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autorizacion.js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configSegura.js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seguridad/*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verificacion*.js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payment*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receipt*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email*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automation*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tenancy.js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assistant/*</w:t>
            </w:r>
          </w:p>
        </w:tc>
        <w:tc>
          <w:tcPr>
            <w:tcW w:type="dxa" w:w="23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Cabeceras, exportaciones y lógica crítica</w:t>
            </w:r>
          </w:p>
        </w:tc>
      </w:tr>
      <w:tr>
        <w:tc>
          <w:tcPr>
            <w:tcW w:type="dxa" w:w="21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Persistencia</w:t>
            </w:r>
          </w:p>
        </w:tc>
        <w:tc>
          <w:tcPr>
            <w:tcW w:type="dxa" w:w="4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backend/src/db.js</w:t>
            </w:r>
            <w:r>
              <w:rPr>
                <w:sz w:val="17"/>
                <w:szCs w:val="17"/>
              </w:rPr>
              <w:t xml:space="preserve"> (34 tablas),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src/migraciones/001–003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sql/003_registro_verificado.sql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scripts/migraciones.js</w:t>
            </w:r>
          </w:p>
        </w:tc>
        <w:tc>
          <w:tcPr>
            <w:tcW w:type="dxa" w:w="23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Completa</w:t>
            </w:r>
          </w:p>
        </w:tc>
      </w:tr>
      <w:tr>
        <w:tc>
          <w:tcPr>
            <w:tcW w:type="dxa" w:w="21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Scripts</w:t>
            </w:r>
          </w:p>
        </w:tc>
        <w:tc>
          <w:tcPr>
            <w:tcW w:type="dxa" w:w="4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backend/scripts/*.js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n8n/generar-w11.js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n8n/generar-w12.js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backend/probar-mfa-n8n.js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backend/scratch_detalle.js</w:t>
            </w:r>
          </w:p>
        </w:tc>
        <w:tc>
          <w:tcPr>
            <w:tcW w:type="dxa" w:w="23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Propósito y riesgos</w:t>
            </w:r>
          </w:p>
        </w:tc>
      </w:tr>
      <w:tr>
        <w:tc>
          <w:tcPr>
            <w:tcW w:type="dxa" w:w="21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4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 páginas HTML, 12 scripts JS y 8 hojas CSS: llamadas a la API, scripts por página y CDN</w:t>
            </w:r>
          </w:p>
        </w:tc>
        <w:tc>
          <w:tcPr>
            <w:tcW w:type="dxa" w:w="23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Mapeo completo de llamadas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/api/*</w:t>
            </w:r>
          </w:p>
        </w:tc>
      </w:tr>
      <w:tr>
        <w:tc>
          <w:tcPr>
            <w:tcW w:type="dxa" w:w="21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Automatización</w:t>
            </w:r>
          </w:p>
        </w:tc>
        <w:tc>
          <w:tcPr>
            <w:tcW w:type="dxa" w:w="4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n8n/docker-compose.yml</w:t>
            </w:r>
            <w:r>
              <w:rPr>
                <w:sz w:val="17"/>
                <w:szCs w:val="17"/>
              </w:rPr>
              <w:t xml:space="preserve"> (sin secretos) y los 12 workflows (nodos, disparadores, estado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active</w:t>
            </w:r>
            <w:r>
              <w:rPr>
                <w:sz w:val="17"/>
                <w:szCs w:val="17"/>
              </w:rPr>
              <w:t xml:space="preserve">, ajustes de guardado)</w:t>
            </w:r>
          </w:p>
        </w:tc>
        <w:tc>
          <w:tcPr>
            <w:tcW w:type="dxa" w:w="23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Completa sobre los archivos</w:t>
            </w:r>
          </w:p>
        </w:tc>
      </w:tr>
      <w:tr>
        <w:tc>
          <w:tcPr>
            <w:tcW w:type="dxa" w:w="21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Pruebas</w:t>
            </w:r>
          </w:p>
        </w:tc>
        <w:tc>
          <w:tcPr>
            <w:tcW w:type="dxa" w:w="4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backend/test/**</w:t>
            </w:r>
            <w:r>
              <w:rPr>
                <w:sz w:val="17"/>
                <w:szCs w:val="17"/>
              </w:rPr>
              <w:t xml:space="preserve"> (14 archivos), nombres de los casos</w:t>
            </w:r>
          </w:p>
        </w:tc>
        <w:tc>
          <w:tcPr>
            <w:tcW w:type="dxa" w:w="23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Completa</w:t>
            </w:r>
          </w:p>
        </w:tc>
      </w:tr>
      <w:tr>
        <w:tc>
          <w:tcPr>
            <w:tcW w:type="dxa" w:w="21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Documentación previa</w:t>
            </w:r>
          </w:p>
        </w:tc>
        <w:tc>
          <w:tcPr>
            <w:tcW w:type="dxa" w:w="4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26 documentos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docs/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backend/README.md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backend/ASISTENTE-CATALOGO.md</w:t>
            </w:r>
          </w:p>
        </w:tc>
        <w:tc>
          <w:tcPr>
            <w:tcW w:type="dxa" w:w="23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Leída y contrastada con el código</w:t>
            </w:r>
          </w:p>
        </w:tc>
      </w:tr>
      <w:tr>
        <w:tc>
          <w:tcPr>
            <w:tcW w:type="dxa" w:w="21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Git</w:t>
            </w:r>
          </w:p>
        </w:tc>
        <w:tc>
          <w:tcPr>
            <w:tcW w:type="dxa" w:w="4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git log</w:t>
            </w:r>
            <w:r>
              <w:rPr>
                <w:sz w:val="17"/>
                <w:szCs w:val="17"/>
              </w:rPr>
              <w:t xml:space="preserve">, ramas, sincronización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origin</w:t>
            </w:r>
            <w:r>
              <w:rPr>
                <w:sz w:val="17"/>
                <w:szCs w:val="17"/>
              </w:rPr>
              <w:t xml:space="preserve"> (solo lectura)</w:t>
            </w:r>
          </w:p>
        </w:tc>
        <w:tc>
          <w:tcPr>
            <w:tcW w:type="dxa" w:w="23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Completa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Carpetas y documentos creados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10"/>
        <w:gridCol w:w="1588"/>
        <w:gridCol w:w="4462"/>
      </w:tblGrid>
      <w:tr>
        <w:trPr>
          <w:tblHeader/>
        </w:trPr>
        <w:tc>
          <w:tcPr>
            <w:tcW w:type="dxa" w:w="33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Carpeta</w:t>
            </w:r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Documentos</w:t>
            </w:r>
          </w:p>
        </w:tc>
        <w:tc>
          <w:tcPr>
            <w:tcW w:type="dxa" w:w="44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Contenido destacado</w:t>
            </w:r>
          </w:p>
        </w:tc>
      </w:tr>
      <w:tr>
        <w:tc>
          <w:tcPr>
            <w:tcW w:type="dxa" w:w="33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asvrop1gdz6ihvaz8jpno">
              <w:r>
                <w:rPr>
                  <w:color w:val="1D4ED8"/>
                  <w:sz w:val="17"/>
                  <w:szCs w:val="17"/>
                  <w:u w:val="single"/>
                </w:rPr>
                <w:t xml:space="preserve">00_GESTION_DEL_PROYECTO</w:t>
              </w:r>
            </w:hyperlink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44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Índice y control documental, ficha, acta (plantilla), riesgos RSK</w:t>
              <w:noBreakHyphen/>
              <w:t xml:space="preserve">001…017, decisiones, cambios REL</w:t>
              <w:noBreakHyphen/>
              <w:t xml:space="preserve">001…005, este informe</w:t>
            </w:r>
          </w:p>
        </w:tc>
      </w:tr>
      <w:tr>
        <w:tc>
          <w:tcPr>
            <w:tcW w:type="dxa" w:w="33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czezs2ldy_yrrgl5t3bxk">
              <w:r>
                <w:rPr>
                  <w:color w:val="1D4ED8"/>
                  <w:sz w:val="17"/>
                  <w:szCs w:val="17"/>
                  <w:u w:val="single"/>
                </w:rPr>
                <w:t xml:space="preserve">01_INGENIERIA_DE_REQUERIMIENTOS</w:t>
              </w:r>
            </w:hyperlink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44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40 REQ-F, 18 REQ-NF, 23 reglas de negocio, historias, criterios de aceptación y </w:t>
            </w:r>
            <w:hyperlink w:history="1" r:id="rIdnnweab1cfuun58rae6v8x">
              <w:r>
                <w:rPr>
                  <w:color w:val="1D4ED8"/>
                  <w:sz w:val="17"/>
                  <w:szCs w:val="17"/>
                  <w:u w:val="single"/>
                </w:rPr>
                <w:t xml:space="preserve">matriz de trazabilidad</w:t>
              </w:r>
            </w:hyperlink>
          </w:p>
        </w:tc>
      </w:tr>
      <w:tr>
        <w:tc>
          <w:tcPr>
            <w:tcW w:type="dxa" w:w="33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bcas-75mga-lbbsoubenx">
              <w:r>
                <w:rPr>
                  <w:color w:val="1D4ED8"/>
                  <w:sz w:val="17"/>
                  <w:szCs w:val="17"/>
                  <w:u w:val="single"/>
                </w:rPr>
                <w:t xml:space="preserve">02_ANALISIS</w:t>
              </w:r>
            </w:hyperlink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44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Procesos, actores y permisos, especificación de UC</w:t>
              <w:noBreakHyphen/>
              <w:t xml:space="preserve">001…023, flujos con errores, modelo conceptual, riesgos técnicos</w:t>
            </w:r>
          </w:p>
        </w:tc>
      </w:tr>
      <w:tr>
        <w:tc>
          <w:tcPr>
            <w:tcW w:type="dxa" w:w="33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lmtrqbfu4racs7esam7kw">
              <w:r>
                <w:rPr>
                  <w:color w:val="1D4ED8"/>
                  <w:sz w:val="17"/>
                  <w:szCs w:val="17"/>
                  <w:u w:val="single"/>
                </w:rPr>
                <w:t xml:space="preserve">03_DISENO</w:t>
              </w:r>
            </w:hyperlink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type="dxa" w:w="44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Arquitectura actual frente a la objetivo, componentes, despliegue, modelo entidad-relación de 34 tablas, diccionario técnico, seguridad y 12 ADR</w:t>
            </w:r>
          </w:p>
        </w:tc>
      </w:tr>
      <w:tr>
        <w:tc>
          <w:tcPr>
            <w:tcW w:type="dxa" w:w="33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wce6wkuhxlf8o1cdyrxyw">
              <w:r>
                <w:rPr>
                  <w:color w:val="1D4ED8"/>
                  <w:sz w:val="17"/>
                  <w:szCs w:val="17"/>
                  <w:u w:val="single"/>
                </w:rPr>
                <w:t xml:space="preserve">04_DESARROLLO</w:t>
              </w:r>
            </w:hyperlink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38</w:t>
            </w:r>
          </w:p>
        </w:tc>
        <w:tc>
          <w:tcPr>
            <w:tcW w:type="dxa" w:w="44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Inventario (MD + CSV, 176 archivos), 97 endpoints, variables, scripts, fichas W1–W12, diagramas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.mmd</w:t>
            </w:r>
            <w:r>
              <w:rPr>
                <w:sz w:val="17"/>
                <w:szCs w:val="17"/>
              </w:rPr>
              <w:t xml:space="preserve">, ejemplos seguros</w:t>
            </w:r>
          </w:p>
        </w:tc>
      </w:tr>
      <w:tr>
        <w:tc>
          <w:tcPr>
            <w:tcW w:type="dxa" w:w="33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6xblsys57enqmwybt9w_5">
              <w:r>
                <w:rPr>
                  <w:color w:val="1D4ED8"/>
                  <w:sz w:val="17"/>
                  <w:szCs w:val="17"/>
                  <w:u w:val="single"/>
                </w:rPr>
                <w:t xml:space="preserve">05_PRUEBAS</w:t>
              </w:r>
            </w:hyperlink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44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69 casos de prueba, registro de defectos BUG</w:t>
              <w:noBreakHyphen/>
              <w:t xml:space="preserve">001…031, evidencia real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test</w:t>
            </w:r>
          </w:p>
        </w:tc>
      </w:tr>
      <w:tr>
        <w:tc>
          <w:tcPr>
            <w:tcW w:type="dxa" w:w="33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molis3-mls09ybgfa-tcg">
              <w:r>
                <w:rPr>
                  <w:color w:val="1D4ED8"/>
                  <w:sz w:val="17"/>
                  <w:szCs w:val="17"/>
                  <w:u w:val="single"/>
                </w:rPr>
                <w:t xml:space="preserve">06_IMPLEMENTACION</w:t>
              </w:r>
            </w:hyperlink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44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Instalación, configuración, despliegue, respaldo, rollback, manuales de usuario y técnico, lista de preproducción, acta (plantilla)</w:t>
            </w:r>
          </w:p>
        </w:tc>
      </w:tr>
      <w:tr>
        <w:tc>
          <w:tcPr>
            <w:tcW w:type="dxa" w:w="33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1vbyzjo9u4f4eamdkgn18">
              <w:r>
                <w:rPr>
                  <w:color w:val="1D4ED8"/>
                  <w:sz w:val="17"/>
                  <w:szCs w:val="17"/>
                  <w:u w:val="single"/>
                </w:rPr>
                <w:t xml:space="preserve">07_MANTENIMIENTO_Y_SOPORTE</w:t>
              </w:r>
            </w:hyperlink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44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Incidentes (un único incidente real documentado), diagnóstico, dependencias, continuidad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En total son </w:t>
      </w:r>
      <w:r>
        <w:rPr>
          <w:b/>
          <w:bCs/>
        </w:rPr>
        <w:t xml:space="preserve">136 archivos</w:t>
      </w:r>
      <w:r>
        <w:t xml:space="preserve"> documentales y </w:t>
      </w:r>
      <w:r>
        <w:rPr>
          <w:b/>
          <w:bCs/>
        </w:rPr>
        <w:t xml:space="preserve">47 diagramas Mermaid</w:t>
      </w:r>
      <w:r>
        <w:t xml:space="preserve">, además de 4 archivos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.mmd</w:t>
      </w:r>
      <w:r>
        <w:t xml:space="preserve">. El código fuente original se quedó en su ubicación y no se duplicó.</w:t>
      </w:r>
    </w:p>
    <w:p>
      <w:pPr>
        <w:pStyle w:val="Heading2"/>
        <w:keepNext/>
      </w:pPr>
      <w:r>
        <w:t xml:space="preserve">4. Documentos previos reutilizados (conservados sin cambios)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README.md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INFORME-INSPECCION.md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backend/README.md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backend/ASISTENTE-CATALOGO.md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docs/ARQUITECTURA_ACTUAL.md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docs/ARQUITECTURA_OBJETIVO.md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docs/ARQUITECTURA_VERIFICACION.md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docs/AUDITORIA_TECNICA.md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docs/CHANGELOG.md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docs/FLUJO_AUTENTICACION_ACTUAL.md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docs/FLUJO_N8N_VERIFICACION.md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docs/GUIA_INSTALACION_Y_DESPLIEGUE.md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docs/INVENTARIO_FUNCIONALIDADES.md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docs/MODELO_AMENAZAS.md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docs/MODELO_DATOS.md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docs/PLAN_PRUEBAS.md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docs/RESULTADOS_PRUEBAS.md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docs/REGISTRO_VERIFICADO.md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docs/SUPERUSUARIO_Y_CUENTAS_PRUEBA.md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docs/VARIABLES_ENTORNO.md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docs/POLITICA_VERIFICACION_IDENTIDAD.md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docs/TRATAMIENTO_DATOS_PERSONALES.md</w:t>
      </w:r>
      <w:r>
        <w:t xml:space="preserve">, las matrices normativa, de elegibilidad y de falsos positivos/negativos,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docs/Flujos-n8n.docx</w:t>
      </w:r>
      <w:r>
        <w:t xml:space="preserve">. La nueva documentación los enlaza como evidencia; sus resultados de pruebas se citan como </w:t>
      </w:r>
      <w:r>
        <w:rPr>
          <w:b/>
          <w:bCs/>
        </w:rPr>
        <w:t xml:space="preserve">históricos</w:t>
      </w:r>
      <w:r>
        <w:t xml:space="preserve">. El único cambio fuera de las carpetas nuevas es una sección añadida al final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README.md</w:t>
      </w:r>
      <w:r>
        <w:t xml:space="preserve"> que apunta a esta estructura.</w:t>
      </w:r>
    </w:p>
    <w:p>
      <w:pPr>
        <w:pStyle w:val="Heading2"/>
        <w:keepNext/>
      </w:pPr>
      <w:r>
        <w:t xml:space="preserve">5. Funcionalidades identificadas (estado)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31"/>
        <w:gridCol w:w="977"/>
        <w:gridCol w:w="5252"/>
      </w:tblGrid>
      <w:tr>
        <w:trPr>
          <w:tblHeader/>
        </w:trPr>
        <w:tc>
          <w:tcPr>
            <w:tcW w:type="dxa" w:w="3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REQ-F</w:t>
            </w:r>
          </w:p>
        </w:tc>
        <w:tc>
          <w:tcPr>
            <w:tcW w:type="dxa" w:w="52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Ejemplos</w:t>
            </w:r>
          </w:p>
        </w:tc>
      </w:tr>
      <w:tr>
        <w:tc>
          <w:tcPr>
            <w:tcW w:type="dxa" w:w="3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(por pruebas ejecutadas hoy)</w:t>
            </w:r>
          </w:p>
        </w:tc>
        <w:tc>
          <w:tcPr>
            <w:tcW w:type="dxa" w:w="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type="dxa" w:w="52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 verificado, padrón, panel de solicitudes, login con MFA, revocación de sesión, comprobantes, asistente, expiración de pedidos, eventos a n8n</w:t>
            </w:r>
          </w:p>
        </w:tc>
      </w:tr>
      <w:tr>
        <w:tc>
          <w:tcPr>
            <w:tcW w:type="dxa" w:w="3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PARCIALMENTE IMPLEMENTADO</w:t>
            </w:r>
          </w:p>
        </w:tc>
        <w:tc>
          <w:tcPr>
            <w:tcW w:type="dxa" w:w="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52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 cuenta: perfil, cambio de correo y solicitudes de datos solo por API (BUG</w:t>
              <w:noBreakHyphen/>
              <w:t xml:space="preserve">004 y BUG</w:t>
              <w:noBreakHyphen/>
              <w:t xml:space="preserve">005); i18n incompleta</w:t>
            </w:r>
          </w:p>
        </w:tc>
      </w:tr>
      <w:tr>
        <w:tc>
          <w:tcPr>
            <w:tcW w:type="dxa" w:w="3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type="dxa" w:w="52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Checkout, pagos mock, catálogo HTTP, verificación institucional completa, autorización de compra, permisos de staff, reportes, auditoría</w:t>
            </w:r>
          </w:p>
        </w:tc>
      </w:tr>
      <w:tr>
        <w:tc>
          <w:tcPr>
            <w:tcW w:type="dxa" w:w="3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DETERMINADO</w:t>
            </w:r>
          </w:p>
        </w:tc>
        <w:tc>
          <w:tcPr>
            <w:tcW w:type="dxa" w:w="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52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Workflows n8n operativos en una instancia (REQ</w:t>
              <w:noBreakHyphen/>
              <w:t xml:space="preserve">F</w:t>
              <w:noBreakHyphen/>
              <w:t xml:space="preserve">036)</w:t>
            </w:r>
          </w:p>
        </w:tc>
      </w:tr>
      <w:tr>
        <w:tc>
          <w:tcPr>
            <w:tcW w:type="dxa" w:w="3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DOCUMENTADO, NO IMPLEMENTADO</w:t>
            </w:r>
          </w:p>
        </w:tc>
        <w:tc>
          <w:tcPr>
            <w:tcW w:type="dxa" w:w="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52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Pasarela de pagos real (REQ</w:t>
              <w:noBreakHyphen/>
              <w:t xml:space="preserve">F</w:t>
              <w:noBreakHyphen/>
              <w:t xml:space="preserve">040)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El detalle está en </w:t>
      </w:r>
      <w:hyperlink w:history="1" r:id="rIduna80qpdzgkittoi1ojmr">
        <w:r>
          <w:rPr>
            <w:color w:val="1D4ED8"/>
            <w:u w:val="single"/>
          </w:rPr>
          <w:t xml:space="preserve">05_REQUERIMIENTOS_FUNCIONALES</w:t>
        </w:r>
      </w:hyperlink>
      <w:r>
        <w:t xml:space="preserve"> y en la </w:t>
      </w:r>
      <w:hyperlink w:history="1" r:id="rIdwcu2rgpmxh8hb7asxps_s">
        <w:r>
          <w:rPr>
            <w:color w:val="1D4ED8"/>
            <w:u w:val="single"/>
          </w:rPr>
          <w:t xml:space="preserve">matriz de trazabilidad</w:t>
        </w:r>
      </w:hyperlink>
      <w:r>
        <w:t xml:space="preserve">.</w:t>
      </w:r>
    </w:p>
    <w:p>
      <w:pPr>
        <w:pStyle w:val="Heading2"/>
        <w:keepNext/>
      </w:pPr>
      <w:r>
        <w:t xml:space="preserve">6. Pruebas realmente ejecutadas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2"/>
        <w:gridCol w:w="2516"/>
        <w:gridCol w:w="2235"/>
        <w:gridCol w:w="3157"/>
      </w:tblGrid>
      <w:tr>
        <w:trPr>
          <w:tblHeader/>
        </w:trPr>
        <w:tc>
          <w:tcPr>
            <w:tcW w:type="dxa" w:w="14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Fecha</w:t>
            </w:r>
          </w:p>
        </w:tc>
        <w:tc>
          <w:tcPr>
            <w:tcW w:type="dxa" w:w="25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Comando</w:t>
            </w:r>
          </w:p>
        </w:tc>
        <w:tc>
          <w:tcPr>
            <w:tcW w:type="dxa" w:w="2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Resultado</w:t>
            </w:r>
          </w:p>
        </w:tc>
        <w:tc>
          <w:tcPr>
            <w:tcW w:type="dxa" w:w="3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Evidencia</w:t>
            </w:r>
          </w:p>
        </w:tc>
      </w:tr>
      <w:tr>
        <w:tc>
          <w:tcPr>
            <w:tcW w:type="dxa" w:w="14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  <w:tc>
          <w:tcPr>
            <w:tcW w:type="dxa" w:w="25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test</w:t>
            </w:r>
            <w:r>
              <w:rPr>
                <w:sz w:val="17"/>
                <w:szCs w:val="17"/>
              </w:rPr>
              <w:t xml:space="preserve">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</w:t>
            </w:r>
            <w:r>
              <w:rPr>
                <w:sz w:val="17"/>
                <w:szCs w:val="17"/>
              </w:rPr>
              <w:t xml:space="preserve"> (Node 24.19.0, Windows 11, base simulada en memoria)</w:t>
            </w:r>
          </w:p>
        </w:tc>
        <w:tc>
          <w:tcPr>
            <w:tcW w:type="dxa" w:w="2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Jest 107/107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b/>
                <w:bCs/>
                <w:sz w:val="17"/>
                <w:szCs w:val="17"/>
              </w:rPr>
              <w:t xml:space="preserve">node:test 51/51</w:t>
            </w:r>
            <w:r>
              <w:rPr>
                <w:sz w:val="17"/>
                <w:szCs w:val="17"/>
              </w:rPr>
              <w:t xml:space="preserve"> aprobadas</w:t>
            </w:r>
          </w:p>
        </w:tc>
        <w:tc>
          <w:tcPr>
            <w:tcW w:type="dxa" w:w="3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nlim4meg1jnxf-zqypaw0">
              <w:r>
                <w:rPr>
                  <w:color w:val="1D4ED8"/>
                  <w:sz w:val="17"/>
                  <w:szCs w:val="17"/>
                  <w:u w:val="single"/>
                </w:rPr>
                <w:t xml:space="preserve">13_EVIDENCIAS/2026-10-16_resumen_npm_test.docx</w:t>
              </w:r>
            </w:hyperlink>
          </w:p>
        </w:tc>
      </w:tr>
      <w:tr>
        <w:tc>
          <w:tcPr>
            <w:tcW w:type="dxa" w:w="14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  <w:tc>
          <w:tcPr>
            <w:tcW w:type="dxa" w:w="25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audit --omit=dev</w:t>
            </w:r>
          </w:p>
        </w:tc>
        <w:tc>
          <w:tcPr>
            <w:tcW w:type="dxa" w:w="2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 vulnerabilidad alta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nodemailer</w:t>
            </w:r>
            <w:r>
              <w:rPr>
                <w:sz w:val="17"/>
                <w:szCs w:val="17"/>
              </w:rPr>
              <w:t xml:space="preserve"> 6.10.1)</w:t>
            </w:r>
          </w:p>
        </w:tc>
        <w:tc>
          <w:tcPr>
            <w:tcW w:type="dxa" w:w="3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tzviiexy8acvonpszja9f">
              <w:r>
                <w:rPr>
                  <w:color w:val="1D4ED8"/>
                  <w:sz w:val="17"/>
                  <w:szCs w:val="17"/>
                  <w:u w:val="single"/>
                </w:rPr>
                <w:t xml:space="preserve">07_DEPENDENCIAS_Y_VERSIONES</w:t>
              </w:r>
            </w:hyperlink>
          </w:p>
        </w:tc>
      </w:tr>
      <w:tr>
        <w:tc>
          <w:tcPr>
            <w:tcW w:type="dxa" w:w="14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  <w:tc>
          <w:tcPr>
            <w:tcW w:type="dxa" w:w="25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Script de verificación documental (enlaces, rutas, vacíos, secretos, Mermaid)</w:t>
            </w:r>
          </w:p>
        </w:tc>
        <w:tc>
          <w:tcPr>
            <w:tcW w:type="dxa" w:w="2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 §10</w:t>
            </w:r>
          </w:p>
        </w:tc>
        <w:tc>
          <w:tcPr>
            <w:tcW w:type="dxa" w:w="3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Este informe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Casos de prueba: </w:t>
      </w:r>
      <w:r>
        <w:rPr>
          <w:b/>
          <w:bCs/>
        </w:rPr>
        <w:t xml:space="preserve">32 APROBADOS, 23 BLOQUEADOS, 11 NO EJECUTADOS, 3 PENDIENTES y 0 FALLIDOS</w:t>
      </w:r>
      <w:r>
        <w:t xml:space="preserve"> (69 en total). Ver el </w:t>
      </w:r>
      <w:hyperlink w:history="1" r:id="rIdxzoy4wvfbscwj0yha2888">
        <w:r>
          <w:rPr>
            <w:color w:val="1D4ED8"/>
            <w:u w:val="single"/>
          </w:rPr>
          <w:t xml:space="preserve">catálogo</w:t>
        </w:r>
      </w:hyperlink>
      <w:r>
        <w:t xml:space="preserve">.</w:t>
      </w:r>
    </w:p>
    <w:p>
      <w:pPr>
        <w:pStyle w:val="Heading2"/>
        <w:keepNext/>
      </w:pPr>
      <w:r>
        <w:t xml:space="preserve">7. Pruebas pendientes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Integración contra MySQL 8 local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run test:integration</w:t>
      </w:r>
      <w:r>
        <w:t xml:space="preserve">): está bloqueada porque no hay contenedor de pruebas. Es la evidencia principal del checkout, el catálogo HTTP, la verificación en la compra y los permisos.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Interfaz con jsdom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backend/test/ui/</w:t>
      </w:r>
      <w:r>
        <w:t xml:space="preserve">): necesita un servidor de prueba y una base vacía.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Rendimiento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run medir</w:t>
      </w:r>
      <w:r>
        <w:t xml:space="preserve">): </w:t>
      </w:r>
      <w:r>
        <w:rPr>
          <w:b/>
          <w:bCs/>
        </w:rPr>
        <w:t xml:space="preserve">usa la base real</w:t>
      </w:r>
      <w:r>
        <w:t xml:space="preserve">; solo debe ejecutarse con autorización. Las cifras del 2026-10-15 son históricas.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SMTP real, importación y activación de los workflows en n8n, consulta a datos.gov.co (W11).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Pruebas de seguridad TC</w:t>
        <w:noBreakHyphen/>
        <w:t xml:space="preserve">201…212 en un entorno autorizado, en particular TC</w:t>
        <w:noBreakHyphen/>
        <w:t xml:space="preserve">208 (BUG</w:t>
        <w:noBreakHyphen/>
        <w:t xml:space="preserve">001).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Prueba de restauración de respaldos (no existe procedimiento ejecutado).</w:t>
      </w:r>
    </w:p>
    <w:p>
      <w:pPr>
        <w:pStyle w:val="Heading2"/>
        <w:keepNext/>
      </w:pPr>
      <w:r>
        <w:t xml:space="preserve">8. Componentes que no pudieron inspeccionarse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base MySQL de Clever Cloud, real o de padrón: no se abrió ninguna conexión.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instancia n8n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empresa-n8n</w:t>
      </w:r>
      <w:r>
        <w:t xml:space="preserve">) y su volumen de credenciales; no se puede comparar lo desplegado con el repositorio.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backend/.env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n8n/.env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respaldos-n8n/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.respaldo-pre-verificacion/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.aider*</w:t>
      </w:r>
      <w:r>
        <w:t xml:space="preserve">: se excluyeron a propósito porque contienen secretos o respaldos.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backend/storage/</w:t>
      </w:r>
      <w:r>
        <w:t xml:space="preserve"> (documentos cifrados y cuentas de prueba): son datos de ejecución excluidos de git.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Los commits históricos que solo existen en la rama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backup-antes-de-cambiar-autor</w:t>
      </w:r>
      <w:r>
        <w:t xml:space="preserve"> (por ejemplo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07e7e37</w:t>
      </w:r>
      <w:r>
        <w:t xml:space="preserve">, citado por documentos previos).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Las licencias de las 205 imágenes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backend/img/</w:t>
      </w:r>
      <w:r>
        <w:t xml:space="preserve">.</w:t>
      </w:r>
    </w:p>
    <w:p>
      <w:pPr>
        <w:pStyle w:val="Heading2"/>
        <w:keepNext/>
      </w:pPr>
      <w:r>
        <w:t xml:space="preserve">9. Inconsistencias encontradas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21"/>
        <w:gridCol w:w="4957"/>
        <w:gridCol w:w="2182"/>
      </w:tblGrid>
      <w:tr>
        <w:trPr>
          <w:tblHeader/>
        </w:trPr>
        <w:tc>
          <w:tcPr>
            <w:tcW w:type="dxa" w:w="2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Tema</w:t>
            </w:r>
          </w:p>
        </w:tc>
        <w:tc>
          <w:tcPr>
            <w:tcW w:type="dxa" w:w="4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Detalle</w:t>
            </w:r>
          </w:p>
        </w:tc>
        <w:tc>
          <w:tcPr>
            <w:tcW w:type="dxa" w:w="2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Dónde se registra</w:t>
            </w:r>
          </w:p>
        </w:tc>
      </w:tr>
      <w:tr>
        <w:tc>
          <w:tcPr>
            <w:tcW w:type="dxa" w:w="2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Arranque en producción</w:t>
            </w:r>
          </w:p>
        </w:tc>
        <w:tc>
          <w:tcPr>
            <w:tcW w:type="dxa" w:w="4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server.js</w:t>
            </w:r>
            <w:r>
              <w:rPr>
                <w:sz w:val="17"/>
                <w:szCs w:val="17"/>
              </w:rPr>
              <w:t xml:space="preserve"> valida el proveedor de pagos al iniciar y ningún modo es válido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NODE_ENV=production</w:t>
            </w:r>
          </w:p>
        </w:tc>
        <w:tc>
          <w:tcPr>
            <w:tcW w:type="dxa" w:w="2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019</w:t>
            </w:r>
          </w:p>
        </w:tc>
      </w:tr>
      <w:tr>
        <w:tc>
          <w:tcPr>
            <w:tcW w:type="dxa" w:w="2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Documentación previa frente al código</w:t>
            </w:r>
          </w:p>
        </w:tc>
        <w:tc>
          <w:tcPr>
            <w:tcW w:type="dxa" w:w="4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Referencias 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src/mfaCourier.js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.vscode/settings.json</w:t>
            </w:r>
            <w:r>
              <w:rPr>
                <w:sz w:val="17"/>
                <w:szCs w:val="17"/>
              </w:rPr>
              <w:t xml:space="preserve">, que no existen; backend/README describe MFA y comprobantes por n8n W5/W9; puerto 8080 en el código frente a 8081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.env.example</w:t>
            </w:r>
            <w:r>
              <w:rPr>
                <w:sz w:val="17"/>
                <w:szCs w:val="17"/>
              </w:rPr>
              <w:t xml:space="preserve">; README raíz con encabezados residuales</w:t>
            </w:r>
          </w:p>
        </w:tc>
        <w:tc>
          <w:tcPr>
            <w:tcW w:type="dxa" w:w="2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008</w:t>
            </w:r>
          </w:p>
        </w:tc>
      </w:tr>
      <w:tr>
        <w:tc>
          <w:tcPr>
            <w:tcW w:type="dxa" w:w="2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Plantilla de entorno</w:t>
            </w:r>
          </w:p>
        </w:tc>
        <w:tc>
          <w:tcPr>
            <w:tcW w:type="dxa" w:w="4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Variables declaradas que nadie usa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STOCK_MINIMO</w:t>
            </w:r>
            <w:r>
              <w:rPr>
                <w:sz w:val="17"/>
                <w:szCs w:val="17"/>
              </w:rPr>
              <w:t xml:space="preserve"> sin declarar</w:t>
            </w:r>
          </w:p>
        </w:tc>
        <w:tc>
          <w:tcPr>
            <w:tcW w:type="dxa" w:w="2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027</w:t>
            </w:r>
          </w:p>
        </w:tc>
      </w:tr>
      <w:tr>
        <w:tc>
          <w:tcPr>
            <w:tcW w:type="dxa" w:w="2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Modelo de estados</w:t>
            </w:r>
          </w:p>
        </w:tc>
        <w:tc>
          <w:tcPr>
            <w:tcW w:type="dxa" w:w="4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usuarios.estado_cuenta='suspendida'</w:t>
            </w:r>
            <w:r>
              <w:rPr>
                <w:sz w:val="17"/>
                <w:szCs w:val="17"/>
              </w:rPr>
              <w:t xml:space="preserve"> nunca se asigna;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clientes.estado_verificacion</w:t>
            </w:r>
            <w:r>
              <w:rPr>
                <w:sz w:val="17"/>
                <w:szCs w:val="17"/>
              </w:rPr>
              <w:t xml:space="preserve"> toma por defecto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pendiente</w:t>
            </w:r>
            <w:r>
              <w:rPr>
                <w:sz w:val="17"/>
                <w:szCs w:val="17"/>
              </w:rPr>
              <w:t xml:space="preserve">, pero el registro inserta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borrador</w:t>
            </w:r>
          </w:p>
        </w:tc>
        <w:tc>
          <w:tcPr>
            <w:tcW w:type="dxa" w:w="2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025,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03_DISENO/07</w:t>
            </w:r>
          </w:p>
        </w:tc>
      </w:tr>
      <w:tr>
        <w:tc>
          <w:tcPr>
            <w:tcW w:type="dxa" w:w="2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Costo de bcrypt</w:t>
            </w:r>
          </w:p>
        </w:tc>
        <w:tc>
          <w:tcPr>
            <w:tcW w:type="dxa" w:w="4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 cambio de contraseña y el admin inicial ignoran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BCRYPT_COST</w:t>
            </w:r>
          </w:p>
        </w:tc>
        <w:tc>
          <w:tcPr>
            <w:tcW w:type="dxa" w:w="2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024</w:t>
            </w:r>
          </w:p>
        </w:tc>
      </w:tr>
      <w:tr>
        <w:tc>
          <w:tcPr>
            <w:tcW w:type="dxa" w:w="2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Cifrado</w:t>
            </w:r>
          </w:p>
        </w:tc>
        <w:tc>
          <w:tcPr>
            <w:tcW w:type="dxa" w:w="4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nit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nombre_unidad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direccion_instalacion</w:t>
            </w:r>
            <w:r>
              <w:rPr>
                <w:sz w:val="17"/>
                <w:szCs w:val="17"/>
              </w:rPr>
              <w:t xml:space="preserve"> se guardan en claro, aunque la documentación previa dice que las direcciones se cifran</w:t>
            </w:r>
          </w:p>
        </w:tc>
        <w:tc>
          <w:tcPr>
            <w:tcW w:type="dxa" w:w="2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029</w:t>
            </w:r>
          </w:p>
        </w:tc>
      </w:tr>
      <w:tr>
        <w:tc>
          <w:tcPr>
            <w:tcW w:type="dxa" w:w="2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Funciones sin pantalla</w:t>
            </w:r>
          </w:p>
        </w:tc>
        <w:tc>
          <w:tcPr>
            <w:tcW w:type="dxa" w:w="4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 cuenta, solicitudes de cuenta, auditoría, PQRS e inventario bajo</w:t>
            </w:r>
          </w:p>
        </w:tc>
        <w:tc>
          <w:tcPr>
            <w:tcW w:type="dxa" w:w="2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004, BUG</w:t>
              <w:noBreakHyphen/>
              <w:t xml:space="preserve">005, BUG</w:t>
              <w:noBreakHyphen/>
              <w:t xml:space="preserve">028</w:t>
            </w:r>
          </w:p>
        </w:tc>
      </w:tr>
      <w:tr>
        <w:tc>
          <w:tcPr>
            <w:tcW w:type="dxa" w:w="2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Visibilidad</w:t>
            </w:r>
          </w:p>
        </w:tc>
        <w:tc>
          <w:tcPr>
            <w:tcW w:type="dxa" w:w="4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La tabla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docs/ARQUITECTURA_OBJETIVO.md</w:t>
            </w:r>
            <w:r>
              <w:rPr>
                <w:sz w:val="17"/>
                <w:szCs w:val="17"/>
              </w:rPr>
              <w:t xml:space="preserve"> es anterior a la migración 002: hoy una cuenta activa ya compra productos de uso general</w:t>
            </w:r>
          </w:p>
        </w:tc>
        <w:tc>
          <w:tcPr>
            <w:tcW w:type="dxa" w:w="2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02_ANALISIS/04</w:t>
            </w:r>
          </w:p>
        </w:tc>
      </w:tr>
      <w:tr>
        <w:tc>
          <w:tcPr>
            <w:tcW w:type="dxa" w:w="2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Estados de prueba</w:t>
            </w:r>
          </w:p>
        </w:tc>
        <w:tc>
          <w:tcPr>
            <w:tcW w:type="dxa" w:w="4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La matriz de trazabilidad y el catálogo de pruebas diferían en 7 casos (NO EJECUTADO frente a BLOQUEADO); </w:t>
            </w:r>
            <w:r>
              <w:rPr>
                <w:b/>
                <w:bCs/>
                <w:sz w:val="17"/>
                <w:szCs w:val="17"/>
              </w:rPr>
              <w:t xml:space="preserve">se armonizaron</w:t>
            </w:r>
            <w:r>
              <w:rPr>
                <w:sz w:val="17"/>
                <w:szCs w:val="17"/>
              </w:rPr>
              <w:t xml:space="preserve"> según el catálogo de pruebas</w:t>
            </w:r>
          </w:p>
        </w:tc>
        <w:tc>
          <w:tcPr>
            <w:tcW w:type="dxa" w:w="2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01/11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01/09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10. Verificación de la documentación (Fase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56"/>
        <w:gridCol w:w="5304"/>
      </w:tblGrid>
      <w:tr>
        <w:trPr>
          <w:tblHeader/>
        </w:trPr>
        <w:tc>
          <w:tcPr>
            <w:tcW w:type="dxa" w:w="40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Control</w:t>
            </w:r>
          </w:p>
        </w:tc>
        <w:tc>
          <w:tcPr>
            <w:tcW w:type="dxa" w:w="53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40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Las 8 carpetas principales existen</w:t>
            </w:r>
          </w:p>
        </w:tc>
        <w:tc>
          <w:tcPr>
            <w:tcW w:type="dxa" w:w="53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40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Todos los documentos previstos existen; incluye 12 ADR y las 7 subcarpetas de 04</w:t>
            </w:r>
          </w:p>
        </w:tc>
        <w:tc>
          <w:tcPr>
            <w:tcW w:type="dxa" w:w="53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✔ (136 archivos)</w:t>
            </w:r>
          </w:p>
        </w:tc>
      </w:tr>
      <w:tr>
        <w:tc>
          <w:tcPr>
            <w:tcW w:type="dxa" w:w="40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Documentos vacíos o casi vacíos (&lt; 200 caracteres)</w:t>
            </w:r>
          </w:p>
        </w:tc>
        <w:tc>
          <w:tcPr>
            <w:tcW w:type="dxa" w:w="53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40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Enlaces Markdown relativos revisados</w:t>
            </w:r>
          </w:p>
        </w:tc>
        <w:tc>
          <w:tcPr>
            <w:tcW w:type="dxa" w:w="53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~1.050, todos resuelven después de crear este informe</w:t>
            </w:r>
          </w:p>
        </w:tc>
      </w:tr>
      <w:tr>
        <w:tc>
          <w:tcPr>
            <w:tcW w:type="dxa" w:w="40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Rutas de código citadas que no existen</w:t>
            </w:r>
          </w:p>
        </w:tc>
        <w:tc>
          <w:tcPr>
            <w:tcW w:type="dxa" w:w="53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backend/storage/…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backend/img/productos/</w:t>
            </w:r>
            <w:r>
              <w:rPr>
                <w:sz w:val="17"/>
                <w:szCs w:val="17"/>
              </w:rPr>
              <w:t xml:space="preserve">: son directorios que se crean al ejecutar el sistema (documentos, cuentas de prueba e imágenes subidas desde el panel) y están excluidos de git. Se dejan a propósito</w:t>
            </w:r>
          </w:p>
        </w:tc>
      </w:tr>
      <w:tr>
        <w:tc>
          <w:tcPr>
            <w:tcW w:type="dxa" w:w="40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Endpoints documentados respaldados por código</w:t>
            </w:r>
          </w:p>
        </w:tc>
        <w:tc>
          <w:tcPr>
            <w:tcW w:type="dxa" w:w="53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97, cada uno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archivo:línea</w:t>
            </w:r>
          </w:p>
        </w:tc>
      </w:tr>
      <w:tr>
        <w:tc>
          <w:tcPr>
            <w:tcW w:type="dxa" w:w="40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Tablas y columnas</w:t>
            </w:r>
          </w:p>
        </w:tc>
        <w:tc>
          <w:tcPr>
            <w:tcW w:type="dxa" w:w="53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Tomadas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db.js</w:t>
            </w:r>
            <w:r>
              <w:rPr>
                <w:sz w:val="17"/>
                <w:szCs w:val="17"/>
              </w:rPr>
              <w:t xml:space="preserve"> y de las migraciones 001–003 (34 tablas)</w:t>
            </w:r>
          </w:p>
        </w:tc>
      </w:tr>
      <w:tr>
        <w:tc>
          <w:tcPr>
            <w:tcW w:type="dxa" w:w="40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Diagramas Mermaid</w:t>
            </w:r>
          </w:p>
        </w:tc>
        <w:tc>
          <w:tcPr>
            <w:tcW w:type="dxa" w:w="53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47; todos usan tipos válidos y tienen los bloques cerrados</w:t>
            </w:r>
          </w:p>
        </w:tc>
      </w:tr>
      <w:tr>
        <w:tc>
          <w:tcPr>
            <w:tcW w:type="dxa" w:w="40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Resultados inventados</w:t>
            </w:r>
          </w:p>
        </w:tc>
        <w:tc>
          <w:tcPr>
            <w:tcW w:type="dxa" w:w="53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Ninguno: APROBADO solo cuando la corrida del 2026-10-16 lo respalda</w:t>
            </w:r>
          </w:p>
        </w:tc>
      </w:tr>
      <w:tr>
        <w:tc>
          <w:tcPr>
            <w:tcW w:type="dxa" w:w="40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Secretos copiados (hashes bcrypt, claves hex de 32 bytes, URI con contraseña, claves privadas, hosts de Clever Cloud, asignaciones de variables secretas)</w:t>
            </w:r>
          </w:p>
        </w:tc>
        <w:tc>
          <w:tcPr>
            <w:tcW w:type="dxa" w:w="53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 coincidencias</w:t>
            </w:r>
          </w:p>
        </w:tc>
      </w:tr>
      <w:tr>
        <w:tc>
          <w:tcPr>
            <w:tcW w:type="dxa" w:w="40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Código funcional y configuración original modificados</w:t>
            </w:r>
          </w:p>
        </w:tc>
        <w:tc>
          <w:tcPr>
            <w:tcW w:type="dxa" w:w="53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Ninguno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git status</w:t>
            </w:r>
            <w:r>
              <w:rPr>
                <w:sz w:val="17"/>
                <w:szCs w:val="17"/>
              </w:rPr>
              <w:t xml:space="preserve"> solo muestra carpetas nuevas y la sección añadida 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README.md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11. Información que necesita validación humana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Responsables, patrocinador y aprobadores (todos PENDIENTE DE ASIGNACIÓN). Actas de inicio y de entrega por diligenciar.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Las decisiones pendientes DEC</w:t>
        <w:noBreakHyphen/>
        <w:t xml:space="preserve">P</w:t>
        <w:noBreakHyphen/>
        <w:t xml:space="preserve">01…07 de </w:t>
      </w:r>
      <w:hyperlink w:history="1" r:id="rIdvmwwgdszt7dlmjq9uffgf">
        <w:r>
          <w:rPr>
            <w:color w:val="1D4ED8"/>
            <w:u w:val="single"/>
          </w:rPr>
          <w:t xml:space="preserve">07_REGISTRO_DE_DECISIONES</w:t>
        </w:r>
      </w:hyperlink>
      <w:r>
        <w:t xml:space="preserve">: NIT hacia n8n en W11, cuentas heredadas, fusión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main</w:t>
      </w:r>
      <w:r>
        <w:t xml:space="preserve">, validación jurídica, infraestructura de producción, pasarela de pagos y actualización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nodemailer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Validación jurídica de la Ley 1581, de los plazos de conservación y del régimen de productos restringidos.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Las prioridades de los requerimientos, que se infirieron.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Que el comportamiento descrito como "inferido de la implementación" coincide con lo que el negocio espera.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Las licencias de uso de las imágenes de producto.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RTO, RPO y la política de respaldos.</w:t>
      </w:r>
    </w:p>
    <w:p>
      <w:pPr>
        <w:pStyle w:val="Heading2"/>
        <w:keepNext/>
      </w:pPr>
      <w:r>
        <w:t xml:space="preserve">12. Riesgos documentales y técnicos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Técnicos principales:</w:t>
      </w:r>
      <w:r>
        <w:t xml:space="preserve"> pérdida de claves de cifrado (RSK</w:t>
        <w:noBreakHyphen/>
        <w:t xml:space="preserve">001), secretos expuestos o débiles (RSK</w:t>
        <w:noBreakHyphen/>
        <w:t xml:space="preserve">002), base de producción usada desde desarrollo (RSK</w:t>
        <w:noBreakHyphen/>
        <w:t xml:space="preserve">003),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nodemailer</w:t>
      </w:r>
      <w:r>
        <w:t xml:space="preserve"> vulnerable (RSK</w:t>
        <w:noBreakHyphen/>
        <w:t xml:space="preserve">005), falta de TLS/CSP/HSTS (RSK</w:t>
        <w:noBreakHyphen/>
        <w:t xml:space="preserve">007), endpoint de reportes abierto (RSK</w:t>
        <w:noBreakHyphen/>
        <w:t xml:space="preserve">008), ausencia de respaldos verificados (RSK</w:t>
        <w:noBreakHyphen/>
        <w:t xml:space="preserve">012), arranque en producción imposible (BUG</w:t>
        <w:noBreakHyphen/>
        <w:t xml:space="preserve">019).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Documentales: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los documentos previos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</w:t>
      </w:r>
      <w:r>
        <w:t xml:space="preserve"> siguen teniendo inconsistencias (BUG</w:t>
        <w:noBreakHyphen/>
        <w:t xml:space="preserve">008) y no se editaron para no alterar la evidencia;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toda la documentación nueva es un BORRADOR sin aprobar;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las cifras y estados son válidos para el commit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4742737</w:t>
      </w:r>
      <w:r>
        <w:t xml:space="preserve"> y pueden quedar obsoletos con el siguiente cambio.</w:t>
      </w:r>
    </w:p>
    <w:p>
      <w:pPr>
        <w:pStyle w:val="Heading2"/>
        <w:keepNext/>
      </w:pPr>
      <w:r>
        <w:t xml:space="preserve">13. Confirmación del alcance de las modificaciones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Durante esta auditoría: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</w:t>
      </w:r>
      <w:r>
        <w:t xml:space="preserve"> se modificó ningún archivo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frontend/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n8n/</w:t>
      </w:r>
      <w:r>
        <w:t xml:space="preserve"> ni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</w:t>
      </w:r>
      <w:r>
        <w:t xml:space="preserve"> se cambiaron esquemas, variables de entorno, dependencias ni workflows;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</w:t>
      </w:r>
      <w:r>
        <w:t xml:space="preserve"> se ejecutaron migraciones, despliegues, envíos de correo ni automatizaciones;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</w:t>
      </w:r>
      <w:r>
        <w:t xml:space="preserve"> se abrió ninguna conexión a bases de datos.</w:t>
      </w:r>
    </w:p>
    <w:p>
      <w:pPr>
        <w:spacing w:after="120"/>
      </w:pPr>
      <w:r>
        <w:t xml:space="preserve">Los cambios fueron estos: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Se crearon las 8 carpetas documentales.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Se añadió al final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README.md</w:t>
      </w:r>
      <w:r>
        <w:t xml:space="preserve"> una sección de enlaces a la nueva documentación.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Se publicaron los cambios en el repositorio remoto con un commit en la rama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feature/verificacion-seguridad</w:t>
      </w:r>
      <w:r>
        <w:t xml:space="preserve">, a petición expresa del usuario.</w:t>
      </w:r>
    </w:p>
    <w:p>
      <w:pPr>
        <w:pStyle w:val="Heading2"/>
        <w:keepNext/>
      </w:pPr>
      <w:r>
        <w:t xml:space="preserve">14. Recomendaciones priorizadas [REC]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23"/>
        <w:gridCol w:w="5811"/>
        <w:gridCol w:w="2026"/>
      </w:tblGrid>
      <w:tr>
        <w:trPr>
          <w:tblHeader/>
        </w:trPr>
        <w:tc>
          <w:tcPr>
            <w:tcW w:type="dxa" w:w="15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Prioridad</w:t>
            </w:r>
          </w:p>
        </w:tc>
        <w:tc>
          <w:tcPr>
            <w:tcW w:type="dxa" w:w="58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Recomendación</w:t>
            </w:r>
          </w:p>
        </w:tc>
        <w:tc>
          <w:tcPr>
            <w:tcW w:type="dxa" w:w="2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Relación</w:t>
            </w:r>
          </w:p>
        </w:tc>
      </w:tr>
      <w:tr>
        <w:tc>
          <w:tcPr>
            <w:tcW w:type="dxa" w:w="15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58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Proteger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/api/reportes/mensual</w:t>
            </w:r>
            <w:r>
              <w:rPr>
                <w:sz w:val="17"/>
                <w:szCs w:val="17"/>
              </w:rPr>
              <w:t xml:space="preserve"> con autenticación y permiso, y limitar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/api/atencion/calificacion</w:t>
            </w:r>
          </w:p>
        </w:tc>
        <w:tc>
          <w:tcPr>
            <w:tcW w:type="dxa" w:w="2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001, BUG</w:t>
              <w:noBreakHyphen/>
              <w:t xml:space="preserve">002</w:t>
            </w:r>
          </w:p>
        </w:tc>
      </w:tr>
      <w:tr>
        <w:tc>
          <w:tcPr>
            <w:tcW w:type="dxa" w:w="15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58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Rotar los secretos señalados y la contraseña de la base del padrón; definir dónde se guardan y respaldan las claves</w:t>
            </w:r>
          </w:p>
        </w:tc>
        <w:tc>
          <w:tcPr>
            <w:tcW w:type="dxa" w:w="2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001, RSK</w:t>
              <w:noBreakHyphen/>
              <w:t xml:space="preserve">002</w:t>
            </w:r>
          </w:p>
        </w:tc>
      </w:tr>
      <w:tr>
        <w:tc>
          <w:tcPr>
            <w:tcW w:type="dxa" w:w="15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58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Resolver el arranque en producción (adaptador de pasarela o desacoplar la validación del arranque)</w:t>
            </w:r>
          </w:p>
        </w:tc>
        <w:tc>
          <w:tcPr>
            <w:tcW w:type="dxa" w:w="2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019, REQ</w:t>
              <w:noBreakHyphen/>
              <w:t xml:space="preserve">F</w:t>
              <w:noBreakHyphen/>
              <w:t xml:space="preserve">040</w:t>
            </w:r>
          </w:p>
        </w:tc>
      </w:tr>
      <w:tr>
        <w:tc>
          <w:tcPr>
            <w:tcW w:type="dxa" w:w="15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58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Actualizar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nodemailer</w:t>
            </w:r>
            <w:r>
              <w:rPr>
                <w:sz w:val="17"/>
                <w:szCs w:val="17"/>
              </w:rPr>
              <w:t xml:space="preserve"> a la v10 en una rama, con pruebas de correo</w:t>
            </w:r>
          </w:p>
        </w:tc>
        <w:tc>
          <w:tcPr>
            <w:tcW w:type="dxa" w:w="2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006</w:t>
            </w:r>
          </w:p>
        </w:tc>
      </w:tr>
      <w:tr>
        <w:tc>
          <w:tcPr>
            <w:tcW w:type="dxa" w:w="15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58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Habilitar HTTPS, CSP y HSTS; llevar la sesión a una cookie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HttpOnly</w:t>
            </w:r>
            <w:r>
              <w:rPr>
                <w:sz w:val="17"/>
                <w:szCs w:val="17"/>
              </w:rPr>
              <w:t xml:space="preserve">; agregar SRI a los CDN</w:t>
            </w:r>
          </w:p>
        </w:tc>
        <w:tc>
          <w:tcPr>
            <w:tcW w:type="dxa" w:w="2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011, BUG</w:t>
              <w:noBreakHyphen/>
              <w:t xml:space="preserve">012, BUG</w:t>
              <w:noBreakHyphen/>
              <w:t xml:space="preserve">026</w:t>
            </w:r>
          </w:p>
        </w:tc>
      </w:tr>
      <w:tr>
        <w:tc>
          <w:tcPr>
            <w:tcW w:type="dxa" w:w="15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58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Levantar MySQL de pruebas y ejecutar la integración y la interfaz para convertir los casos BLOQUEADOS en evidencia</w:t>
            </w:r>
          </w:p>
        </w:tc>
        <w:tc>
          <w:tcPr>
            <w:tcW w:type="dxa" w:w="2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§7</w:t>
            </w:r>
          </w:p>
        </w:tc>
      </w:tr>
      <w:tr>
        <w:tc>
          <w:tcPr>
            <w:tcW w:type="dxa" w:w="15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58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Implementar y probar respaldos (BD, documentos, claves, volumen n8n)</w:t>
            </w:r>
          </w:p>
        </w:tc>
        <w:tc>
          <w:tcPr>
            <w:tcW w:type="dxa" w:w="2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012</w:t>
            </w:r>
          </w:p>
        </w:tc>
      </w:tr>
      <w:tr>
        <w:tc>
          <w:tcPr>
            <w:tcW w:type="dxa" w:w="15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58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Hacer configurable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API_BASE</w:t>
            </w:r>
            <w:r>
              <w:rPr>
                <w:sz w:val="17"/>
                <w:szCs w:val="17"/>
              </w:rPr>
              <w:t xml:space="preserve">, unificar el costo de bcrypt y registrar solo códigos de error</w:t>
            </w:r>
          </w:p>
        </w:tc>
        <w:tc>
          <w:tcPr>
            <w:tcW w:type="dxa" w:w="2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003, BUG</w:t>
              <w:noBreakHyphen/>
              <w:t xml:space="preserve">022, BUG</w:t>
              <w:noBreakHyphen/>
              <w:t xml:space="preserve">024</w:t>
            </w:r>
          </w:p>
        </w:tc>
      </w:tr>
      <w:tr>
        <w:tc>
          <w:tcPr>
            <w:tcW w:type="dxa" w:w="15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58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Construir las pantallas que faltan (Mi cuenta, solicitudes, auditoría, PQRS)</w:t>
            </w:r>
          </w:p>
        </w:tc>
        <w:tc>
          <w:tcPr>
            <w:tcW w:type="dxa" w:w="2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004, BUG</w:t>
              <w:noBreakHyphen/>
              <w:t xml:space="preserve">005, BUG</w:t>
              <w:noBreakHyphen/>
              <w:t xml:space="preserve">028</w:t>
            </w:r>
          </w:p>
        </w:tc>
      </w:tr>
      <w:tr>
        <w:tc>
          <w:tcPr>
            <w:tcW w:type="dxa" w:w="15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58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Revisar y fusionar la rama 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main</w:t>
            </w:r>
            <w:r>
              <w:rPr>
                <w:sz w:val="17"/>
                <w:szCs w:val="17"/>
              </w:rPr>
              <w:t xml:space="preserve">, etiquetar versiones y depurar residuos y la documentación previa inconsistente</w:t>
            </w:r>
          </w:p>
        </w:tc>
        <w:tc>
          <w:tcPr>
            <w:tcW w:type="dxa" w:w="2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008, BUG</w:t>
              <w:noBreakHyphen/>
              <w:t xml:space="preserve">009, BUG</w:t>
              <w:noBreakHyphen/>
              <w:t xml:space="preserve">018, BUG</w:t>
              <w:noBreakHyphen/>
              <w:t xml:space="preserve">023</w:t>
            </w:r>
          </w:p>
        </w:tc>
      </w:tr>
      <w:tr>
        <w:tc>
          <w:tcPr>
            <w:tcW w:type="dxa" w:w="15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58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Validación jurídica y asignación formal de responsables; aprobar este conjunto documental</w:t>
            </w:r>
          </w:p>
        </w:tc>
        <w:tc>
          <w:tcPr>
            <w:tcW w:type="dxa" w:w="2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010, RSK</w:t>
              <w:noBreakHyphen/>
              <w:t xml:space="preserve">013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15. Seguimiento posterior (2026-10-16)</w:t>
      </w:r>
    </w:p>
    <w:p>
      <w:pPr>
        <w:spacing w:after="120"/>
      </w:pPr>
      <w:r>
        <w:t xml:space="preserve">Después de la auditoría se corrigieron BUG</w:t>
        <w:noBreakHyphen/>
        <w:t xml:space="preserve">001, BUG</w:t>
        <w:noBreakHyphen/>
        <w:t xml:space="preserve">002, BUG</w:t>
        <w:noBreakHyphen/>
        <w:t xml:space="preserve">004 y BUG</w:t>
        <w:noBreakHyphen/>
        <w:t xml:space="preserve">005, y parcialmente BUG</w:t>
        <w:noBreakHyphen/>
        <w:t xml:space="preserve">028 (código, migración 004, pantallas nuevas y pruebas). Las recomendaciones 1 y 9 de la §14 quedan atendidas, salvo la pantalla de inventario bajo. Detalle en </w:t>
      </w:r>
      <w:hyperlink w:history="1" r:id="rIds2kqxhqthn-6vqvkiexrn">
        <w:r>
          <w:rPr>
            <w:color w:val="1D4ED8"/>
            <w:u w:val="single"/>
          </w:rPr>
          <w:t xml:space="preserve">../05_PRUEBAS/09_REGISTRO_DE_DEFECTOS.docx</w:t>
        </w:r>
      </w:hyperlink>
      <w:r>
        <w:t xml:space="preserve"> y en </w:t>
      </w:r>
      <w:hyperlink w:history="1" r:id="rId-t20iakrxemm3bz6ef9eg">
        <w:r>
          <w:rPr>
            <w:color w:val="1D4ED8"/>
            <w:u w:val="single"/>
          </w:rPr>
          <w:t xml:space="preserve">../05_PRUEBAS/10_RESULTADOS_DE_EJECUCION.docx</w:t>
        </w:r>
      </w:hyperlink>
      <w:r>
        <w:t xml:space="preserve">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sqwn4qy9jnktralud4jha">
        <w:r>
          <w:rPr>
            <w:color w:val="1D4ED8"/>
            <w:u w:val="single"/>
          </w:rPr>
          <w:t xml:space="preserve">00_INDICE_DOCUMENTAL.docx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q399gz5porfiljmmwhljz">
        <w:r>
          <w:rPr>
            <w:color w:val="1D4ED8"/>
            <w:u w:val="single"/>
          </w:rPr>
          <w:t xml:space="preserve">06_MATRIZ_DE_RIESGOS.docx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hb9b9x-j4mgxaiicr9xmi">
        <w:r>
          <w:rPr>
            <w:color w:val="1D4ED8"/>
            <w:u w:val="single"/>
          </w:rPr>
          <w:t xml:space="preserve">../05_PRUEBAS/09_REGISTRO_DE_DEFECTOS.docx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jvjezraeqbettfee2ajfz">
        <w:r>
          <w:rPr>
            <w:color w:val="1D4ED8"/>
            <w:u w:val="single"/>
          </w:rPr>
          <w:t xml:space="preserve">../05_PRUEBAS/10_RESULTADOS_DE_EJECUCION.docx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h92dwrjhvfpdnhphkoysn">
        <w:r>
          <w:rPr>
            <w:color w:val="1D4ED8"/>
            <w:u w:val="single"/>
          </w:rPr>
          <w:t xml:space="preserve">../01_INGENIERIA_DE_REQUERIMIENTOS/11_MATRIZ_DE_TRAZABILIDAD.docx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cxq_klh1feyb1zv1m0cb7">
        <w:r>
          <w:rPr>
            <w:color w:val="1D4ED8"/>
            <w:u w:val="single"/>
          </w:rPr>
          <w:t xml:space="preserve">../docs/RESULTADOS_PRUEBAS.md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Informe final de auditoría documental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asvrop1gdz6ihvaz8jpno" Type="http://schemas.openxmlformats.org/officeDocument/2006/relationships/hyperlink" Target="00_INDICE_DOCUMENTAL.docx" TargetMode="External"/><Relationship Id="rIdczezs2ldy_yrrgl5t3bxk" Type="http://schemas.openxmlformats.org/officeDocument/2006/relationships/hyperlink" Target="../01_INGENIERIA_DE_REQUERIMIENTOS/04_ESPECIFICACION_DE_REQUERIMIENTOS_SRS.docx" TargetMode="External"/><Relationship Id="rIdnnweab1cfuun58rae6v8x" Type="http://schemas.openxmlformats.org/officeDocument/2006/relationships/hyperlink" Target="../01_INGENIERIA_DE_REQUERIMIENTOS/11_MATRIZ_DE_TRAZABILIDAD.docx" TargetMode="External"/><Relationship Id="rIdbcas-75mga-lbbsoubenx" Type="http://schemas.openxmlformats.org/officeDocument/2006/relationships/hyperlink" Target="../02_ANALISIS/01_DOCUMENTO_DE_ANALISIS_DEL_SISTEMA.docx" TargetMode="External"/><Relationship Id="rIdlmtrqbfu4racs7esam7kw" Type="http://schemas.openxmlformats.org/officeDocument/2006/relationships/hyperlink" Target="../03_DISENO/01_DOCUMENTO_DE_DISENO_DEL_SOFTWARE.docx" TargetMode="External"/><Relationship Id="rIdwce6wkuhxlf8o1cdyrxyw" Type="http://schemas.openxmlformats.org/officeDocument/2006/relationships/hyperlink" Target="../04_DESARROLLO/README.docx" TargetMode="External"/><Relationship Id="rId6xblsys57enqmwybt9w_5" Type="http://schemas.openxmlformats.org/officeDocument/2006/relationships/hyperlink" Target="../05_PRUEBAS/01_PLAN_DE_PRUEBAS.docx" TargetMode="External"/><Relationship Id="rIdmolis3-mls09ybgfa-tcg" Type="http://schemas.openxmlformats.org/officeDocument/2006/relationships/hyperlink" Target="../06_IMPLEMENTACION/01_PLAN_DE_IMPLEMENTACION.docx" TargetMode="External"/><Relationship Id="rId1vbyzjo9u4f4eamdkgn18" Type="http://schemas.openxmlformats.org/officeDocument/2006/relationships/hyperlink" Target="../07_MANTENIMIENTO_Y_SOPORTE/01_PLAN_DE_MANTENIMIENTO.docx" TargetMode="External"/><Relationship Id="rIduna80qpdzgkittoi1ojmr" Type="http://schemas.openxmlformats.org/officeDocument/2006/relationships/hyperlink" Target="../01_INGENIERIA_DE_REQUERIMIENTOS/05_REQUERIMIENTOS_FUNCIONALES.docx" TargetMode="External"/><Relationship Id="rIdwcu2rgpmxh8hb7asxps_s" Type="http://schemas.openxmlformats.org/officeDocument/2006/relationships/hyperlink" Target="../01_INGENIERIA_DE_REQUERIMIENTOS/11_MATRIZ_DE_TRAZABILIDAD.docx" TargetMode="External"/><Relationship Id="rIdnlim4meg1jnxf-zqypaw0" Type="http://schemas.openxmlformats.org/officeDocument/2006/relationships/hyperlink" Target="../05_PRUEBAS/13_EVIDENCIAS/2026-10-16_resumen_npm_test.docx" TargetMode="External"/><Relationship Id="rIdtzviiexy8acvonpszja9f" Type="http://schemas.openxmlformats.org/officeDocument/2006/relationships/hyperlink" Target="../04_DESARROLLO/07_DEPENDENCIAS_Y_VERSIONES.docx" TargetMode="External"/><Relationship Id="rIdxzoy4wvfbscwj0yha2888" Type="http://schemas.openxmlformats.org/officeDocument/2006/relationships/hyperlink" Target="../05_PRUEBAS/03_CATALOGO_DE_CASOS_DE_PRUEBA.docx" TargetMode="External"/><Relationship Id="rIdvmwwgdszt7dlmjq9uffgf" Type="http://schemas.openxmlformats.org/officeDocument/2006/relationships/hyperlink" Target="07_REGISTRO_DE_DECISIONES.docx" TargetMode="External"/><Relationship Id="rIds2kqxhqthn-6vqvkiexrn" Type="http://schemas.openxmlformats.org/officeDocument/2006/relationships/hyperlink" Target="../05_PRUEBAS/09_REGISTRO_DE_DEFECTOS.docx" TargetMode="External"/><Relationship Id="rId-t20iakrxemm3bz6ef9eg" Type="http://schemas.openxmlformats.org/officeDocument/2006/relationships/hyperlink" Target="../05_PRUEBAS/10_RESULTADOS_DE_EJECUCION.docx" TargetMode="External"/><Relationship Id="rIdsqwn4qy9jnktralud4jha" Type="http://schemas.openxmlformats.org/officeDocument/2006/relationships/hyperlink" Target="00_INDICE_DOCUMENTAL.docx" TargetMode="External"/><Relationship Id="rIdq399gz5porfiljmmwhljz" Type="http://schemas.openxmlformats.org/officeDocument/2006/relationships/hyperlink" Target="06_MATRIZ_DE_RIESGOS.docx" TargetMode="External"/><Relationship Id="rIdhb9b9x-j4mgxaiicr9xmi" Type="http://schemas.openxmlformats.org/officeDocument/2006/relationships/hyperlink" Target="../05_PRUEBAS/09_REGISTRO_DE_DEFECTOS.docx" TargetMode="External"/><Relationship Id="rIdjvjezraeqbettfee2ajfz" Type="http://schemas.openxmlformats.org/officeDocument/2006/relationships/hyperlink" Target="../05_PRUEBAS/10_RESULTADOS_DE_EJECUCION.docx" TargetMode="External"/><Relationship Id="rIdh92dwrjhvfpdnhphkoysn" Type="http://schemas.openxmlformats.org/officeDocument/2006/relationships/hyperlink" Target="../01_INGENIERIA_DE_REQUERIMIENTOS/11_MATRIZ_DE_TRAZABILIDAD.docx" TargetMode="External"/><Relationship Id="rIdcxq_klh1feyb1zv1m0cb7" Type="http://schemas.openxmlformats.org/officeDocument/2006/relationships/hyperlink" Target="../docs/RESULTADOS_PRUEBAS.md" TargetMode="External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final de auditoría documental</dc:title>
  <dc:creator>Suministros Institucionales — documentación del proyecto</dc:creator>
  <dc:description>Generado a partir de 00_GESTION_DEL_PROYECTO/11_INFORME_FINAL_DE_AUDITORIA_DOCUMENTAL.md</dc:description>
  <cp:lastModifiedBy>Un-named</cp:lastModifiedBy>
  <cp:revision>1</cp:revision>
  <dcterms:created xsi:type="dcterms:W3CDTF">2026-10-16T16:29:38.097Z</dcterms:created>
  <dcterms:modified xsi:type="dcterms:W3CDTF">2026-10-16T16:29:38.097Z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