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Documento de visión y propósito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01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Describir, a partir de la evidencia del repositorio, qué es la plataforma "Suite Institucional — Suministros Institucionales", a quién sirve, qué problema resuelve y cuáles son sus límites actuales. La visión aquí expuesta es una </w:t>
      </w:r>
      <w:r>
        <w:rPr>
          <w:b/>
          <w:bCs/>
        </w:rPr>
        <w:t xml:space="preserve">reconstrucción</w:t>
      </w:r>
      <w:r>
        <w:t xml:space="preserve"> hecha por ingeniería inversa del código y de la documentación previa; no ha sido aprobada por ningún interesado.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Aplica a todo el sistema contenido en el repositorio: frontend estático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../frontend/</w:t>
      </w:r>
      <w:r>
        <w:t xml:space="preserve">), backend Node.js/Express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</w:t>
      </w:r>
      <w:r>
        <w:t xml:space="preserve">), base de datos MySQL (esquema definido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../backend/src/db.js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../backend/src/migraciones/</w:t>
      </w:r>
      <w:r>
        <w:t xml:space="preserve">) y automatizaciones n8n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../n8n/</w:t>
      </w:r>
      <w:r>
        <w:t xml:space="preserve">).</w:t>
      </w:r>
    </w:p>
    <w:p>
      <w:pPr>
        <w:pStyle w:val="Heading2"/>
        <w:keepNext/>
      </w:pPr>
      <w:r>
        <w:t xml:space="preserve">1. Declaración de visión [INF]</w:t>
      </w:r>
    </w:p>
    <w:p>
      <w:pPr>
        <w:spacing w:after="120"/>
      </w:pPr>
      <w:r>
        <w:t xml:space="preserve">Una plataforma web B2G/B2B que permite a entidades públicas y privadas de Colombia (Policía, Fuerzas Militares y Defensa, Bomberos, organismos de socorro, sistema penitenciario y empresas) </w:t>
      </w:r>
      <w:r>
        <w:rPr>
          <w:b/>
          <w:bCs/>
        </w:rPr>
        <w:t xml:space="preserve">solicitar una cuenta verificada, consultar un catálogo segmentado por institución y comprar suministros</w:t>
      </w:r>
      <w:r>
        <w:t xml:space="preserve">, de modo que: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solo personas presentes en un padrón institucional y aprobadas por un administrador tengan cuenta (</w:t>
      </w: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../backend/src/routes/auth.js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../docs/REGISTRO_VERIFICADO.md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cada institución vea solo los productos que le corresponden y los productos restringidos solo se vendan tras verificación y autorización por compra (</w:t>
      </w: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../backend/src/autorizacion.js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../docs/ARQUITECTURA_VERIFICACION.md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datos personales se protejan con cifrado por campo y minimización hacia terceros (</w:t>
      </w: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../backend/src/seguridad/cifradoCampos.js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../backend/src/crypto.js</w:t>
      </w:r>
      <w:r>
        <w:t xml:space="preserve">).</w:t>
      </w:r>
    </w:p>
    <w:p>
      <w:pPr>
        <w:pStyle w:val="Heading2"/>
        <w:keepNext/>
      </w:pPr>
      <w:r>
        <w:t xml:space="preserve">2. Problema que aborda [INF]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90"/>
        <w:gridCol w:w="3770"/>
        <w:gridCol w:w="3100"/>
      </w:tblGrid>
      <w:tr>
        <w:trPr>
          <w:tblHeader/>
        </w:trPr>
        <w:tc>
          <w:tcPr>
            <w:tcW w:type="dxa" w:w="2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Problema</w:t>
            </w:r>
          </w:p>
        </w:tc>
        <w:tc>
          <w:tcPr>
            <w:tcW w:type="dxa" w:w="37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Respuesta del sistema</w:t>
            </w:r>
          </w:p>
        </w:tc>
      </w:tr>
      <w:tr>
        <w:tc>
          <w:tcPr>
            <w:tcW w:type="dxa" w:w="2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Venta de equipos sensibles (chalecos balísticos, grilletes, fundas) a quien no corresponde</w:t>
            </w:r>
          </w:p>
        </w:tc>
        <w:tc>
          <w:tcPr>
            <w:tcW w:type="dxa" w:w="37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Productos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restringido = TRUE</w:t>
            </w:r>
            <w:r>
              <w:rPr>
                <w:sz w:val="17"/>
                <w:szCs w:val="17"/>
              </w:rPr>
              <w:t xml:space="preserve"> sembrados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../backend/src/db.js</w:t>
            </w:r>
            <w:r>
              <w:rPr>
                <w:sz w:val="17"/>
                <w:szCs w:val="17"/>
              </w:rPr>
              <w:t xml:space="preserve">; hallazgos H1–H3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../docs/AUDITORIA_TECNICA.md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Visibilidad por contexto (RN</w:t>
              <w:noBreakHyphen/>
              <w:t xml:space="preserve">007), revisión legal (RN</w:t>
              <w:noBreakHyphen/>
              <w:t xml:space="preserve">008), verificación institucional y autorización por compra (RN</w:t>
              <w:noBreakHyphen/>
              <w:t xml:space="preserve">009)</w:t>
            </w:r>
          </w:p>
        </w:tc>
      </w:tr>
      <w:tr>
        <w:tc>
          <w:tcPr>
            <w:tcW w:type="dxa" w:w="2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Suplantación de funcionarios al registrarse</w:t>
            </w:r>
          </w:p>
        </w:tc>
        <w:tc>
          <w:tcPr>
            <w:tcW w:type="dxa" w:w="37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../docs/MODELO_AMENAZAS.md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contra padrón + aprobación humana (RN</w:t>
              <w:noBreakHyphen/>
              <w:t xml:space="preserve">001 a RN</w:t>
              <w:noBreakHyphen/>
              <w:t xml:space="preserve">003)</w:t>
            </w:r>
          </w:p>
        </w:tc>
      </w:tr>
      <w:tr>
        <w:tc>
          <w:tcPr>
            <w:tcW w:type="dxa" w:w="2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Exposición de datos personales</w:t>
            </w:r>
          </w:p>
        </w:tc>
        <w:tc>
          <w:tcPr>
            <w:tcW w:type="dxa" w:w="37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../docs/TRATAMIENTO_DATOS_PERSONALES.md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 AES-256-GCM, índices ciegos HMAC (REQ</w:t>
              <w:noBreakHyphen/>
              <w:t xml:space="preserve">NF</w:t>
              <w:noBreakHyphen/>
              <w:t xml:space="preserve">001)</w:t>
            </w:r>
          </w:p>
        </w:tc>
      </w:tr>
      <w:tr>
        <w:tc>
          <w:tcPr>
            <w:tcW w:type="dxa" w:w="24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Procesos de compra no trazables</w:t>
            </w:r>
          </w:p>
        </w:tc>
        <w:tc>
          <w:tcPr>
            <w:tcW w:type="dxa" w:w="37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../docs/INVENTARIO_FUNCIONALIDADES.md</w:t>
            </w:r>
          </w:p>
        </w:tc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Checkout idempotente, comprobantes, auditoría (REQ</w:t>
              <w:noBreakHyphen/>
              <w:t xml:space="preserve">F</w:t>
              <w:noBreakHyphen/>
              <w:t xml:space="preserve">019, REQ</w:t>
              <w:noBreakHyphen/>
              <w:t xml:space="preserve">F</w:t>
              <w:noBreakHyphen/>
              <w:t xml:space="preserve">025, REQ</w:t>
              <w:noBreakHyphen/>
              <w:t xml:space="preserve">F</w:t>
              <w:noBreakHyphen/>
              <w:t xml:space="preserve">034)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Usuarios objetivo</w:t>
      </w:r>
    </w:p>
    <w:p>
      <w:pPr>
        <w:spacing w:after="120"/>
      </w:pPr>
      <w:r>
        <w:t xml:space="preserve">Ver </w:t>
      </w:r>
      <w:hyperlink w:history="1" r:id="rIdvcseap9cv9whagcwsvyya">
        <w:r>
          <w:rPr>
            <w:color w:val="1D4ED8"/>
            <w:u w:val="single"/>
          </w:rPr>
          <w:t xml:space="preserve">02_IDENTIFICACION_DE_INTERESADOS.docx</w:t>
        </w:r>
      </w:hyperlink>
      <w:r>
        <w:t xml:space="preserve">. En resumen: visitante (ACT</w:t>
        <w:noBreakHyphen/>
        <w:t xml:space="preserve">01), solicitante (ACT</w:t>
        <w:noBreakHyphen/>
        <w:t xml:space="preserve">02), cliente activo (ACT</w:t>
        <w:noBreakHyphen/>
        <w:t xml:space="preserve">03), cliente verificado (ACT</w:t>
        <w:noBreakHyphen/>
        <w:t xml:space="preserve">04), administrador/staff (ACT</w:t>
        <w:noBreakHyphen/>
        <w:t xml:space="preserve">05), superadministrador (ACT</w:t>
        <w:noBreakHyphen/>
        <w:t xml:space="preserve">06) y sistemas externos (ACT</w:t>
        <w:noBreakHyphen/>
        <w:t xml:space="preserve">07 a ACT</w:t>
        <w:noBreakHyphen/>
        <w:t xml:space="preserve">11).</w:t>
      </w:r>
    </w:p>
    <w:p>
      <w:pPr>
        <w:pStyle w:val="Heading2"/>
        <w:keepNext/>
      </w:pPr>
      <w:r>
        <w:t xml:space="preserve">4. Capacidades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6"/>
        <w:gridCol w:w="2816"/>
        <w:gridCol w:w="3038"/>
      </w:tblGrid>
      <w:tr>
        <w:trPr>
          <w:tblHeader/>
        </w:trPr>
        <w:tc>
          <w:tcPr>
            <w:tcW w:type="dxa" w:w="3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Capacidad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Requerimientos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 global</w:t>
            </w:r>
          </w:p>
        </w:tc>
      </w:tr>
      <w:tr>
        <w:tc>
          <w:tcPr>
            <w:tcW w:type="dxa" w:w="3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verificado y aprobación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001 a REQ</w:t>
              <w:noBreakHyphen/>
              <w:t xml:space="preserve">F</w:t>
              <w:noBreakHyphen/>
              <w:t xml:space="preserve">004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Mayormente IMPLEMENTADO Y VERIFICADO</w:t>
            </w:r>
          </w:p>
        </w:tc>
      </w:tr>
      <w:tr>
        <w:tc>
          <w:tcPr>
            <w:tcW w:type="dxa" w:w="3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Autenticación con MFA y sesión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005 a REQ</w:t>
              <w:noBreakHyphen/>
              <w:t xml:space="preserve">F</w:t>
              <w:noBreakHyphen/>
              <w:t xml:space="preserve">009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Mayormente IMPLEMENTADO Y VERIFICADO</w:t>
            </w:r>
          </w:p>
        </w:tc>
      </w:tr>
      <w:tr>
        <w:tc>
          <w:tcPr>
            <w:tcW w:type="dxa" w:w="3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 cuenta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010 a REQ</w:t>
              <w:noBreakHyphen/>
              <w:t xml:space="preserve">F</w:t>
              <w:noBreakHyphen/>
              <w:t xml:space="preserve">013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 (sin pantallas, BUG</w:t>
              <w:noBreakHyphen/>
              <w:t xml:space="preserve">004)</w:t>
            </w:r>
          </w:p>
        </w:tc>
      </w:tr>
      <w:tr>
        <w:tc>
          <w:tcPr>
            <w:tcW w:type="dxa" w:w="3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Catálogo segmentado y administración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014 a REQ</w:t>
              <w:noBreakHyphen/>
              <w:t xml:space="preserve">F</w:t>
              <w:noBreakHyphen/>
              <w:t xml:space="preserve">017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Mixto</w:t>
            </w:r>
          </w:p>
        </w:tc>
      </w:tr>
      <w:tr>
        <w:tc>
          <w:tcPr>
            <w:tcW w:type="dxa" w:w="3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Compra, pago mock, pedidos y comprobantes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018 a REQ</w:t>
              <w:noBreakHyphen/>
              <w:t xml:space="preserve">F</w:t>
              <w:noBreakHyphen/>
              <w:t xml:space="preserve">025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Mixto; sin pasarela real (REQ</w:t>
              <w:noBreakHyphen/>
              <w:t xml:space="preserve">F</w:t>
              <w:noBreakHyphen/>
              <w:t xml:space="preserve">040)</w:t>
            </w:r>
          </w:p>
        </w:tc>
      </w:tr>
      <w:tr>
        <w:tc>
          <w:tcPr>
            <w:tcW w:type="dxa" w:w="3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institucional en la compra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027 a REQ</w:t>
              <w:noBreakHyphen/>
              <w:t xml:space="preserve">F</w:t>
              <w:noBreakHyphen/>
              <w:t xml:space="preserve">030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Mixto</w:t>
            </w:r>
          </w:p>
        </w:tc>
      </w:tr>
      <w:tr>
        <w:tc>
          <w:tcPr>
            <w:tcW w:type="dxa" w:w="3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Asistente, atención, reportes, auditoría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031 a REQ</w:t>
              <w:noBreakHyphen/>
              <w:t xml:space="preserve">F</w:t>
              <w:noBreakHyphen/>
              <w:t xml:space="preserve">034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Mixto; BUG</w:t>
              <w:noBreakHyphen/>
              <w:t xml:space="preserve">001 abierto</w:t>
            </w:r>
          </w:p>
        </w:tc>
      </w:tr>
      <w:tr>
        <w:tc>
          <w:tcPr>
            <w:tcW w:type="dxa" w:w="3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Automatizaciones n8n</w:t>
            </w:r>
          </w:p>
        </w:tc>
        <w:tc>
          <w:tcPr>
            <w:tcW w:type="dxa" w:w="2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035, REQ</w:t>
              <w:noBreakHyphen/>
              <w:t xml:space="preserve">F</w:t>
              <w:noBreakHyphen/>
              <w:t xml:space="preserve">036</w:t>
            </w:r>
          </w:p>
        </w:tc>
        <w:tc>
          <w:tcPr>
            <w:tcW w:type="dxa" w:w="3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verificado; instancia NO DETERMINADO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Detalle en </w:t>
      </w:r>
      <w:hyperlink w:history="1" r:id="rIdgdqqee9udx86n1ejzhd-b">
        <w:r>
          <w:rPr>
            <w:color w:val="1D4ED8"/>
            <w:u w:val="single"/>
          </w:rPr>
          <w:t xml:space="preserve">05_REQUERIMIENTOS_FUNCIONALES.docx</w:t>
        </w:r>
      </w:hyperlink>
      <w:r>
        <w:t xml:space="preserve"> y </w:t>
      </w:r>
      <w:hyperlink w:history="1" r:id="rIdze4t6zcmcxxwhjsoqqgv0">
        <w:r>
          <w:rPr>
            <w:color w:val="1D4ED8"/>
            <w:u w:val="single"/>
          </w:rPr>
          <w:t xml:space="preserve">06_REQUERIMIENTOS_NO_FUNCIONALES.docx</w:t>
        </w:r>
      </w:hyperlink>
      <w:r>
        <w:t xml:space="preserve">.</w:t>
      </w:r>
    </w:p>
    <w:p>
      <w:pPr>
        <w:pStyle w:val="Heading2"/>
        <w:keepNext/>
      </w:pPr>
      <w:r>
        <w:t xml:space="preserve">5. Fuera de alcance actual [OBS]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Pasarela de pago real: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PAYMENT_MODE=sandbox|prod</w:t>
      </w:r>
      <w:r>
        <w:t xml:space="preserve"> falla de forma segura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../backend/src/paymentProviderInstance.js</w:t>
      </w:r>
      <w:r>
        <w:t xml:space="preserve">, REQ</w:t>
        <w:noBreakHyphen/>
        <w:t xml:space="preserve">F</w:t>
        <w:noBreakHyphen/>
        <w:t xml:space="preserve">040).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Facturación electrónica DIAN: los comprobantes son "no-DIAN"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../backend/README.md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Consulta a SIGEP, Registraduría o biometría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../docs/POLITICA_VERIFICACION_IDENTIDAD.md</w:t>
      </w:r>
      <w:r>
        <w:t xml:space="preserve"> §7,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../docs/VIABILIDAD_SIGEP_DATOS_ABIERTOS.md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Operación en producción: el entorno declarado es de </w:t>
      </w:r>
      <w:r>
        <w:rPr>
          <w:b/>
          <w:bCs/>
        </w:rPr>
        <w:t xml:space="preserve">laboratorio</w:t>
      </w:r>
      <w:r>
        <w:t xml:space="preserve">, sin HTTPS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../docs/REGISTRO_VERIFICADO.md</w:t>
      </w:r>
      <w:r>
        <w:t xml:space="preserve">).</w:t>
      </w:r>
    </w:p>
    <w:p>
      <w:pPr>
        <w:pStyle w:val="Heading2"/>
        <w:keepNext/>
      </w:pPr>
      <w:r>
        <w:t xml:space="preserve">6. Restricciones de la visión</w:t>
      </w:r>
    </w:p>
    <w:p>
      <w:pPr>
        <w:spacing w:after="120"/>
      </w:pPr>
      <w:r>
        <w:t xml:space="preserve">Costo cero y entorno de laboratorio (REQ</w:t>
        <w:noBreakHyphen/>
        <w:t xml:space="preserve">NF</w:t>
        <w:noBreakHyphen/>
        <w:t xml:space="preserve">018), MySQL con máximo 5 conexiones (REQ</w:t>
        <w:noBreakHyphen/>
        <w:t xml:space="preserve">NF</w:t>
        <w:noBreakHyphen/>
        <w:t xml:space="preserve">007). Ver </w:t>
      </w:r>
      <w:hyperlink w:history="1" r:id="rIdqf6taon4acwm7to56vjmq">
        <w:r>
          <w:rPr>
            <w:color w:val="1D4ED8"/>
            <w:u w:val="single"/>
          </w:rPr>
          <w:t xml:space="preserve">10_RESTRICCIONES_Y_LIMITACIONES.docx</w:t>
        </w:r>
      </w:hyperlink>
      <w:r>
        <w:t xml:space="preserve">.</w:t>
      </w:r>
    </w:p>
    <w:p>
      <w:pPr>
        <w:pStyle w:val="Heading2"/>
        <w:keepNext/>
      </w:pPr>
      <w:r>
        <w:t xml:space="preserve">7. Criterios de éxito propuestos [REC]</w:t>
      </w:r>
    </w:p>
    <w:p>
      <w:pPr>
        <w:spacing w:after="120"/>
      </w:pPr>
      <w:r>
        <w:t xml:space="preserve">No existen métricas de negocio aprobadas. Se proponen, para validación: (a) 0 cuentas activas sin aprobación; (b) 0 ventas de restringidos sin autorización por compra; (c) cobertura de pruebas aprobadas para todos los REQ-F de prioridad Alta; (d) cierre de BUG</w:t>
        <w:noBreakHyphen/>
        <w:t xml:space="preserve">001 y BUG</w:t>
        <w:noBreakHyphen/>
        <w:t xml:space="preserve">006 antes de cualquier exposición pública.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ntgsqpond54yiuq_kiapp">
        <w:r>
          <w:rPr>
            <w:color w:val="1D4ED8"/>
            <w:u w:val="single"/>
          </w:rPr>
          <w:t xml:space="preserve">04_ESPECIFICACION_DE_REQUERIMIENTOS_SRS.docx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qu9bclwim6suilz_xmwgy">
        <w:r>
          <w:rPr>
            <w:color w:val="1D4ED8"/>
            <w:u w:val="single"/>
          </w:rPr>
          <w:t xml:space="preserve">../README.md</w:t>
        </w:r>
      </w:hyperlink>
      <w:r>
        <w:t xml:space="preserve">, </w:t>
      </w:r>
      <w:hyperlink w:history="1" r:id="rIdbh4r-l3d-ruqmzgkgfcs9">
        <w:r>
          <w:rPr>
            <w:color w:val="1D4ED8"/>
            <w:u w:val="single"/>
          </w:rPr>
          <w:t xml:space="preserve">../docs/ARQUITECTURA_OBJETIVO.md</w:t>
        </w:r>
      </w:hyperlink>
      <w:r>
        <w:t xml:space="preserve">, </w:t>
      </w:r>
      <w:hyperlink w:history="1" r:id="rIdsty7motjcfdi5accffkiw">
        <w:r>
          <w:rPr>
            <w:color w:val="1D4ED8"/>
            <w:u w:val="single"/>
          </w:rPr>
          <w:t xml:space="preserve">../docs/REGISTRO_VERIFICADO.md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Documento de visión y propósito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vcseap9cv9whagcwsvyya" Type="http://schemas.openxmlformats.org/officeDocument/2006/relationships/hyperlink" Target="02_IDENTIFICACION_DE_INTERESADOS.docx" TargetMode="External"/><Relationship Id="rIdgdqqee9udx86n1ejzhd-b" Type="http://schemas.openxmlformats.org/officeDocument/2006/relationships/hyperlink" Target="05_REQUERIMIENTOS_FUNCIONALES.docx" TargetMode="External"/><Relationship Id="rIdze4t6zcmcxxwhjsoqqgv0" Type="http://schemas.openxmlformats.org/officeDocument/2006/relationships/hyperlink" Target="06_REQUERIMIENTOS_NO_FUNCIONALES.docx" TargetMode="External"/><Relationship Id="rIdqf6taon4acwm7to56vjmq" Type="http://schemas.openxmlformats.org/officeDocument/2006/relationships/hyperlink" Target="10_RESTRICCIONES_Y_LIMITACIONES.docx" TargetMode="External"/><Relationship Id="rIdntgsqpond54yiuq_kiapp" Type="http://schemas.openxmlformats.org/officeDocument/2006/relationships/hyperlink" Target="04_ESPECIFICACION_DE_REQUERIMIENTOS_SRS.docx" TargetMode="External"/><Relationship Id="rIdqu9bclwim6suilz_xmwgy" Type="http://schemas.openxmlformats.org/officeDocument/2006/relationships/hyperlink" Target="../README.md" TargetMode="External"/><Relationship Id="rIdbh4r-l3d-ruqmzgkgfcs9" Type="http://schemas.openxmlformats.org/officeDocument/2006/relationships/hyperlink" Target="../docs/ARQUITECTURA_OBJETIVO.md" TargetMode="External"/><Relationship Id="rIdsty7motjcfdi5accffkiw" Type="http://schemas.openxmlformats.org/officeDocument/2006/relationships/hyperlink" Target="../docs/REGISTRO_VERIFICADO.md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visión y propósito</dc:title>
  <dc:creator>Suministros Institucionales — documentación del proyecto</dc:creator>
  <dc:description>Generado a partir de 01_INGENIERIA_DE_REQUERIMIENTOS/01_DOCUMENTO_DE_VISION_Y_PROPOSITO.md</dc:description>
  <cp:lastModifiedBy>Un-named</cp:lastModifiedBy>
  <cp:revision>1</cp:revision>
  <dcterms:created xsi:type="dcterms:W3CDTF">2026-10-16T16:29:38.117Z</dcterms:created>
  <dcterms:modified xsi:type="dcterms:W3CDTF">2026-10-16T16:29:38.117Z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