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Especificar los atributos de calidad (REQ</w:t>
        <w:noBreakHyphen/>
        <w:t xml:space="preserve">NF</w:t>
        <w:noBreakHyphen/>
        <w:t xml:space="preserve">001 a REQ</w:t>
        <w:noBreakHyphen/>
        <w:t xml:space="preserve">NF</w:t>
        <w:noBreakHyphen/>
        <w:t xml:space="preserve">018) que el sistema implementa o que la documentación previa exige.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Seguridad, rendimiento, disponibilidad, plataforma, mantenibilidad, usabilidad y cumplimiento. Origen: O1 existente, O2 documentado, O3 inferido, O4 mejora propuesta.</w:t>
      </w:r>
    </w:p>
    <w:p>
      <w:pPr>
        <w:pStyle w:val="Heading2"/>
        <w:keepNext/>
      </w:pPr>
      <w: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1727"/>
        <w:gridCol w:w="2114"/>
        <w:gridCol w:w="1317"/>
        <w:gridCol w:w="1961"/>
        <w:gridCol w:w="892"/>
      </w:tblGrid>
      <w:tr>
        <w:trPr>
          <w:tblHeader/>
        </w:trP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Categoría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Nombre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Prioridad [INF]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TC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Cifrado por campo y índices ciegos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101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Contraseñas bcrypt 10–72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102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Validación de secretos al arrancar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103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Limitación de solicitudes por IP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(parcial)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104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Cabeceras de seguridad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105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Rendimiento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Tiempos de respuesta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106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Capacidad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Máximo 4 conexiones MySQL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107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Privacidad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Minimización hacia n8n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108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Privacidad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secretos en logs/respuestas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109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010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Disponibilidad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Resiliencia (outbox, jobs)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(parcial)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110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011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Plataforma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Node ≥18, MySQL 8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111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Mantenibilidad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 automatizadas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112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013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Usabilidad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Diseño adaptable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113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014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Accesibilidad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Widget del asistente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(parcial)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114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Sesión fuera de localStorage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115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HTTPS/TLS y HSTS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116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Cumplimiento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Ley 1581/2012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IMPLEMENTADO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117</w:t>
            </w:r>
          </w:p>
        </w:tc>
      </w:tr>
      <w:tr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018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Restricción</w:t>
            </w:r>
          </w:p>
        </w:tc>
        <w:tc>
          <w:tcPr>
            <w:tcW w:type="dxa" w:w="2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Costo cero y laboratorio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9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</w:t>
            </w:r>
          </w:p>
        </w:tc>
        <w:tc>
          <w:tcPr>
            <w:tcW w:type="dxa" w:w="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Detalle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001 — Cifrado por campo AES-256-GCM e índices ciegos HMAC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datos personales cifrados con AES-256-GCM, IV aleatorio de 12 bytes y AAD = nombre del campo, formato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v&lt;versión&gt;:&lt;iv&gt;:&lt;tag&gt;:&lt;cifrado&gt;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rotación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ENC_KEY_V&lt;n&gt;</w:t>
      </w:r>
      <w:r>
        <w:t xml:space="preserve">); anillo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 para verificación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v2:</w:t>
      </w:r>
      <w:r>
        <w:t xml:space="preserve">); índices HMAC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) para búsquedas por igualdad. Descifrado fallido lanza error, nunca devuelve el texto cifrado.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§3,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../docs/ARQUITECTURA_VERIFICACION.md</w:t>
      </w:r>
      <w:r>
        <w:t xml:space="preserve"> §5).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../backend/src/seguridad/cifradoCampos.js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../backend/src/crypto.js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(cifrado*, índice ciego),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(cifrado v2, HMAC).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Criterio de aceptación:</w:t>
      </w:r>
      <w:r>
        <w:t xml:space="preserve"> CA</w:t>
        <w:noBreakHyphen/>
        <w:t xml:space="preserve">101. </w:t>
      </w:r>
      <w:r>
        <w:rPr>
          <w:b/>
          <w:bCs/>
        </w:rPr>
        <w:t xml:space="preserve">Observaciones:</w:t>
      </w:r>
      <w:r>
        <w:t xml:space="preserve"> datos heredados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derivada de texto (BUG</w:t>
        <w:noBreakHyphen/>
        <w:t xml:space="preserve">013).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002 — Contraseñas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bcrypt nativo con respaldo bcryptjs; costo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BCRYPT_COST</w:t>
      </w:r>
      <w:r>
        <w:t xml:space="preserve"> (10 por defecto fuera de producción, 12 en producción, rango 4–15); longitud 10–72 y sin contener el usuario del correo.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../docs/AUDITORIA_TECNICA.md</w:t>
      </w:r>
      <w:r>
        <w:t xml:space="preserve"> H11).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../backend/src/seguridad/contrasenas.js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../backend/src/registroInstitucional.js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(pruebas de registro). </w:t>
      </w:r>
      <w:r>
        <w:rPr>
          <w:b/>
          <w:bCs/>
        </w:rPr>
        <w:t xml:space="preserve">CA</w:t>
        <w:noBreakHyphen/>
        <w:t xml:space="preserve">102.</w:t>
      </w:r>
      <w:r>
        <w:t xml:space="preserve"> Observación: BUG</w:t>
        <w:noBreakHyphen/>
        <w:t xml:space="preserve">017 (dos librerías).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003 — Configuración segura al arrancar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validarConfiguracionSegura()</w:t>
      </w:r>
      <w:r>
        <w:t xml:space="preserve"> impide arrancar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tiene &lt;32 caracteres o parece de ejemplo, o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no son válidas; en producción,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débiles también bloquean.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CORS_ORIGINS</w:t>
      </w:r>
      <w:r>
        <w:t xml:space="preserve"> obligatorio en producción.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../docs/AUDITORIA_TECNICA.md</w:t>
      </w:r>
      <w:r>
        <w:t xml:space="preserve"> A2).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../backend/src/configSegura.js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../backend/src/app.js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(configuración segura). </w:t>
      </w:r>
      <w:r>
        <w:rPr>
          <w:b/>
          <w:bCs/>
        </w:rPr>
        <w:t xml:space="preserve">CA</w:t>
        <w:noBreakHyphen/>
        <w:t xml:space="preserve">103.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004 — Limitación de solicitudes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express-rate-limit</w:t>
      </w:r>
      <w:r>
        <w:t xml:space="preserve"> por IP: registro 10/h, login 10/15 min, MFA verificar 15/15 min, reenviar 10/h, captcha 120/15 min, asistente 20/min, contacto 5/15 min, subidas 30/h, autorización de compra 20/15 min, mi-cuenta (varios); reenvío de comprobante 3/h por BD.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../backend/src/routes/*.js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(parcial: asistente y cambio de correo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). </w:t>
      </w:r>
      <w:r>
        <w:rPr>
          <w:b/>
          <w:bCs/>
        </w:rPr>
        <w:t xml:space="preserve">CA</w:t>
        <w:noBreakHyphen/>
        <w:t xml:space="preserve">104.</w:t>
      </w:r>
      <w:r>
        <w:t xml:space="preserve"> Observación: en memoria del proceso (BUG</w:t>
        <w:noBreakHyphen/>
        <w:t xml:space="preserve">010);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/api/atencion/calificacion</w:t>
      </w:r>
      <w:r>
        <w:t xml:space="preserve"> sin límite (BUG</w:t>
        <w:noBreakHyphen/>
        <w:t xml:space="preserve">002).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005 — Cabeceras de seguridad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X-Content-Type-Options: nosniff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X-Frame-Options: DENY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Referrer-Policy: same-origin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Cross-Origin-Opener-Policy: same-origin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Permissions-Policy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x-powered-by</w:t>
      </w:r>
      <w:r>
        <w:t xml:space="preserve"> deshabilitado; cuerpos limitados (10 kb auth/panel, 100 kb general, 64 kb webhook). </w:t>
      </w:r>
      <w:r>
        <w:rPr>
          <w:b/>
          <w:bCs/>
        </w:rPr>
        <w:t xml:space="preserve">Sin CSP ni HSTS.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../backend/src/app.js</w:t>
      </w:r>
      <w:r>
        <w:t xml:space="preserve">. </w:t>
      </w:r>
      <w:r>
        <w:rPr>
          <w:b/>
          <w:bCs/>
        </w:rPr>
        <w:t xml:space="preserve">Estado:</w:t>
      </w:r>
      <w:r>
        <w:t xml:space="preserve"> PARCIALMENTE IMPLEMENTADO. </w:t>
      </w:r>
      <w:r>
        <w:rPr>
          <w:b/>
          <w:bCs/>
        </w:rPr>
        <w:t xml:space="preserve">CA</w:t>
        <w:noBreakHyphen/>
        <w:t xml:space="preserve">105.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006 — Tiempos de respuesta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registro y login paso 1 &lt; 600 ms; aprobar, rechazar y contador &lt; 300 ms (desde el equipo de laboratorio con ~150 ms por viaje a MySQL).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§5, metas y mediciones del 2026-10-15).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../backend/scripts/medir-rendimiento.js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IMPLEMENTADO, NO VERIFICADO (evidencia histórica no reproducida;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  <w:r>
        <w:t xml:space="preserve"> usa la base real y no se ejecutó). </w:t>
      </w:r>
      <w:r>
        <w:rPr>
          <w:b/>
          <w:bCs/>
        </w:rPr>
        <w:t xml:space="preserve">CA</w:t>
        <w:noBreakHyphen/>
        <w:t xml:space="preserve">106.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007 — Conexiones a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pool principal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min(DB_CONNECTION_LIMIT, 4)</w:t>
      </w:r>
      <w:r>
        <w:t xml:space="preserve"> (3 por defecto) + pool transaccional de 1 conexión; el plan gratuito permite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 §3).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../backend/src/db.js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IMPLEMENTADO, NO VERIFICADO. </w:t>
      </w:r>
      <w:r>
        <w:rPr>
          <w:b/>
          <w:bCs/>
        </w:rPr>
        <w:t xml:space="preserve">CA</w:t>
        <w:noBreakHyphen/>
        <w:t xml:space="preserve">107.</w:t>
      </w:r>
      <w:r>
        <w:t xml:space="preserve"> Observación [INF]: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DB_CONNECTION_LIMIT=4</w:t>
      </w:r>
      <w:r>
        <w:t xml:space="preserve"> el total sería 5 (al límite); scripts con conexión propia pueden agotar el cupo (RSK</w:t>
        <w:noBreakHyphen/>
        <w:t xml:space="preserve">004).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008 — Minimización hacia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W1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{evento,pedido_id,estado,total,moneda,fecha}</w:t>
      </w:r>
      <w:r>
        <w:t xml:space="preserve">; W2 agregado; W3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{evento,fecha}</w:t>
      </w:r>
      <w:r>
        <w:t xml:space="preserve">; W6 sin mensaje ni PII; W8 solo id/tipo para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admin.solicitud_cuenta</w:t>
      </w:r>
      <w:r>
        <w:t xml:space="preserve">; W12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{evento, solicitud_id, resultado}</w:t>
      </w:r>
      <w:r>
        <w:t xml:space="preserve">; códigos y comprobantes ya no pasan por n8n. Excepción: W11 recibe NIT de persona jurídica (BUG</w:t>
        <w:noBreakHyphen/>
        <w:t xml:space="preserve">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(W6),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(nada a n8n). </w:t>
      </w:r>
      <w:r>
        <w:rPr>
          <w:b/>
          <w:bCs/>
        </w:rPr>
        <w:t xml:space="preserve">CA</w:t>
        <w:noBreakHyphen/>
        <w:t xml:space="preserve">108.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009 — Sin datos sensibles en registros ni respuestas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los logs registran códigos de error, no valores; la contraseña del admin inicial no se imprime; errores 500 genéricos.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O1,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../docs/MODELO_AMENAZAS.md</w:t>
      </w:r>
      <w:r>
        <w:t xml:space="preserve">). </w:t>
      </w:r>
      <w:r>
        <w:rPr>
          <w:b/>
          <w:bCs/>
        </w:rPr>
        <w:t xml:space="preserve">Estado:</w:t>
      </w:r>
      <w:r>
        <w:t xml:space="preserve"> IMPLEMENTADO, NO VERIFICADO (evidencia histórica: prueba 17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compra-verificada.int.spec.js</w:t>
      </w:r>
      <w:r>
        <w:t xml:space="preserve">). </w:t>
      </w:r>
      <w:r>
        <w:rPr>
          <w:b/>
          <w:bCs/>
        </w:rPr>
        <w:t xml:space="preserve">CA</w:t>
        <w:noBreakHyphen/>
        <w:t xml:space="preserve">109.</w:t>
      </w:r>
      <w:r>
        <w:t xml:space="preserve"> Observación: en laboratorio sin SMTP los códigos MFA se imprimen en consola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), comportamiento intencional y bloqueado en producción.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010 — Resiliencia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correo_outbox</w:t>
      </w:r>
      <w:r>
        <w:t xml:space="preserve"> (5 intentos)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(8 intentos) con backoff y recuperación de tareas atascadas; jobs internos de expiración (60 s) y mantenimiento de verificaciones (5 min) como respaldo de n8n; avisos W12 con 3 s de tiempo límite sin bloquear.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O1. </w:t>
      </w:r>
      <w:r>
        <w:rPr>
          <w:b/>
          <w:bCs/>
        </w:rPr>
        <w:t xml:space="preserve">Estado:</w:t>
      </w:r>
      <w:r>
        <w:t xml:space="preserve"> IMPLEMENTADO Y VERIFICADO (parcial)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paymentJobs.test.js</w:t>
      </w:r>
      <w:r>
        <w:t xml:space="preserve">. </w:t>
      </w:r>
      <w:r>
        <w:rPr>
          <w:b/>
          <w:bCs/>
        </w:rPr>
        <w:t xml:space="preserve">CA</w:t>
        <w:noBreakHyphen/>
        <w:t xml:space="preserve">110.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011 — Plataforma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Node.js 18 o superior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), probado en Node 24.19.0; MySQL 8 (pruebas históricas en Docker); navegadores con soporte de ES2017+ y Bootstrap 5.3.3.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IMPLEMENTADO, NO VERIFICADO (Node 18 no probado;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no declara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engines</w:t>
      </w:r>
      <w:r>
        <w:t xml:space="preserve">). </w:t>
      </w:r>
      <w:r>
        <w:rPr>
          <w:b/>
          <w:bCs/>
        </w:rPr>
        <w:t xml:space="preserve">CA</w:t>
        <w:noBreakHyphen/>
        <w:t xml:space="preserve">111.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012 — Pruebas automatizadas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ejecuta Jest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contra MySQL local.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— 2026-10-16: Jest 107/107, node:test 51/51. </w:t>
      </w:r>
      <w:r>
        <w:rPr>
          <w:b/>
          <w:bCs/>
        </w:rPr>
        <w:t xml:space="preserve">CA</w:t>
        <w:noBreakHyphen/>
        <w:t xml:space="preserve">112.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013 — Diseño adaptable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páginas sin barra horizontal en pantallas pequeñas (commit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2c44b40</w:t>
      </w:r>
      <w:r>
        <w:t xml:space="preserve">). </w:t>
      </w:r>
      <w:r>
        <w:rPr>
          <w:b/>
          <w:bCs/>
        </w:rPr>
        <w:t xml:space="preserve">Estado:</w:t>
      </w:r>
      <w:r>
        <w:t xml:space="preserve"> IMPLEMENTADO, NO VERIFICADO. </w:t>
      </w:r>
      <w:r>
        <w:rPr>
          <w:b/>
          <w:bCs/>
        </w:rPr>
        <w:t xml:space="preserve">CA</w:t>
        <w:noBreakHyphen/>
        <w:t xml:space="preserve">113.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014 — Accesibilidad del asistente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IMPLEMENTADO Y VERIFICADO (parcial)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("widget accesible del catálogo"). No hay evaluación WCAG del resto del sitio. </w:t>
      </w:r>
      <w:r>
        <w:rPr>
          <w:b/>
          <w:bCs/>
        </w:rPr>
        <w:t xml:space="preserve">CA</w:t>
        <w:noBreakHyphen/>
        <w:t xml:space="preserve">114.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015 — Sesión del navegador segura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 [O4/O2]:</w:t>
      </w:r>
      <w:r>
        <w:t xml:space="preserve"> mover tokens a cookie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Secure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SameSite</w:t>
      </w:r>
      <w:r>
        <w:t xml:space="preserve"> con protección CSRF. Documentado como pendiente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§8. </w:t>
      </w:r>
      <w:r>
        <w:rPr>
          <w:b/>
          <w:bCs/>
        </w:rPr>
        <w:t xml:space="preserve">Estado:</w:t>
      </w:r>
      <w:r>
        <w:t xml:space="preserve"> PENDIENTE. </w:t>
      </w:r>
      <w:r>
        <w:rPr>
          <w:b/>
          <w:bCs/>
        </w:rPr>
        <w:t xml:space="preserve">CA</w:t>
        <w:noBreakHyphen/>
        <w:t xml:space="preserve">115.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016 — Transporte cifrado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 [O2]:</w:t>
      </w:r>
      <w:r>
        <w:t xml:space="preserve"> HTTPS en producción, HSTS, enlaces de comprobante HTTPS (ya exigido fuera de localhost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../backend/src/email.js</w:t>
      </w:r>
      <w:r>
        <w:t xml:space="preserve">). </w:t>
      </w:r>
      <w:r>
        <w:rPr>
          <w:b/>
          <w:bCs/>
        </w:rPr>
        <w:t xml:space="preserve">Estado:</w:t>
      </w:r>
      <w:r>
        <w:t xml:space="preserve"> PENDIENTE. </w:t>
      </w:r>
      <w:r>
        <w:rPr>
          <w:b/>
          <w:bCs/>
        </w:rPr>
        <w:t xml:space="preserve">CA</w:t>
        <w:noBreakHyphen/>
        <w:t xml:space="preserve">116.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017 — Cumplimiento Ley 1581/2012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autorizaciones previas (registro: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aceptaTratamiento</w:t>
      </w:r>
      <w:r>
        <w:t xml:space="preserve">; identificador: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autorizaTratamiento</w:t>
      </w:r>
      <w:r>
        <w:t xml:space="preserve">), finalidad, derechos del titular, plazos de conservación y borrado.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../docs/TRATAMIENTO_DATOS_PERSONALES.md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../docs/MATRIZ_NORMATIVA_COLOMBIA.md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PARCIALMENTE IMPLEMENTADO — sin validación jurídica, sin borrado automático (BUG</w:t>
        <w:noBreakHyphen/>
        <w:t xml:space="preserve">015), aviso de privacidad no revisado. </w:t>
      </w:r>
      <w:r>
        <w:rPr>
          <w:b/>
          <w:bCs/>
        </w:rPr>
        <w:t xml:space="preserve">CA</w:t>
        <w:noBreakHyphen/>
        <w:t xml:space="preserve">117.</w:t>
      </w:r>
    </w:p>
    <w:p>
      <w:pPr>
        <w:pStyle w:val="Heading3"/>
        <w:keepNext/>
      </w:pPr>
      <w:r>
        <w:t xml:space="preserve">REQ</w:t>
        <w:noBreakHyphen/>
        <w:t xml:space="preserve">NF</w:t>
        <w:noBreakHyphen/>
        <w:t xml:space="preserve">018 — Costo cero y laboratorio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Descripción:</w:t>
      </w:r>
      <w:r>
        <w:t xml:space="preserve"> usar solo servicios gratuitos (Clever Cloud plan gratuito, Mailpit, captcha propio, n8n autoalojado).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Origen:</w:t>
      </w:r>
      <w:r>
        <w:t xml:space="preserve"> O2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: "Todo lo usado es gratuito"). </w:t>
      </w:r>
      <w:r>
        <w:rPr>
          <w:b/>
          <w:bCs/>
        </w:rPr>
        <w:t xml:space="preserve">Estado:</w:t>
      </w:r>
      <w:r>
        <w:t xml:space="preserve"> NO DETERMINADO (restricción, no verificable por prueba).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qxktzcx0h5dxanyavj3u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, </w:t>
      </w:r>
      <w:hyperlink w:history="1" r:id="rIdbtl-uwhocgnmncdjnlmrk">
        <w:r>
          <w:rPr>
            <w:color w:val="1D4ED8"/>
            <w:u w:val="single"/>
          </w:rPr>
          <w:t xml:space="preserve">10_RESTRICCIONES_Y_LIMITACIONES.docx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yeogekxhbqozxb7jgslz">
        <w:r>
          <w:rPr>
            <w:color w:val="1D4ED8"/>
            <w:u w:val="single"/>
          </w:rPr>
          <w:t xml:space="preserve">../03_DISENO/10_DISENO_DE_SEGURIDAD.docx</w:t>
        </w:r>
      </w:hyperlink>
      <w:r>
        <w:t xml:space="preserve">, </w:t>
      </w:r>
      <w:hyperlink w:history="1" r:id="rIdebwbp0zeugbns9clvr4dt">
        <w:r>
          <w:rPr>
            <w:color w:val="1D4ED8"/>
            <w:u w:val="single"/>
          </w:rPr>
          <w:t xml:space="preserve">../05_PRUEBAS/06_PRUEBAS_DE_SEGURIDAD.docx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Requerimientos no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qxktzcx0h5dxanyavj3u" Type="http://schemas.openxmlformats.org/officeDocument/2006/relationships/hyperlink" Target="05_REQUERIMIENTOS_FUNCIONALES.docx" TargetMode="External"/><Relationship Id="rIdbtl-uwhocgnmncdjnlmrk" Type="http://schemas.openxmlformats.org/officeDocument/2006/relationships/hyperlink" Target="10_RESTRICCIONES_Y_LIMITACIONES.docx" TargetMode="External"/><Relationship Id="rIdbyeogekxhbqozxb7jgslz" Type="http://schemas.openxmlformats.org/officeDocument/2006/relationships/hyperlink" Target="../03_DISENO/10_DISENO_DE_SEGURIDAD.docx" TargetMode="External"/><Relationship Id="rIdebwbp0zeugbns9clvr4dt" Type="http://schemas.openxmlformats.org/officeDocument/2006/relationships/hyperlink" Target="../05_PRUEBAS/06_PRUEBAS_DE_SEGURIDAD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no funcionales</dc:title>
  <dc:creator>Suministros Institucionales — documentación del proyecto</dc:creator>
  <dc:description>Generado a partir de 01_INGENIERIA_DE_REQUERIMIENTOS/06_REQUERIMIENTOS_NO_FUNCIONALES.md</dc:description>
  <cp:lastModifiedBy>Un-named</cp:lastModifiedBy>
  <cp:revision>1</cp:revision>
  <dcterms:created xsi:type="dcterms:W3CDTF">2026-10-16T16:29:38.262Z</dcterms:created>
  <dcterms:modified xsi:type="dcterms:W3CDTF">2026-10-16T16:29:38.262Z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