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Reglas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01</w:t>
              <w:noBreakHyphen/>
              <w:t xml:space="preserve">07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Enumerar las reglas de negocio (RN</w:t>
        <w:noBreakHyphen/>
        <w:t xml:space="preserve">001 a RN</w:t>
        <w:noBreakHyphen/>
        <w:t xml:space="preserve">023) que el código hace cumplir, con su ubicación, para que puedan validarse con el negocio y con jurídica.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Todas las reglas son </w:t>
      </w:r>
      <w:r>
        <w:rPr>
          <w:b/>
          <w:bCs/>
        </w:rPr>
        <w:t xml:space="preserve">[OBS]</w:t>
      </w:r>
      <w:r>
        <w:t xml:space="preserve"> en el código. Que el código las aplique no significa que el negocio las haya aprobado formalmente (validación PENDIENTE).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24"/>
        <w:gridCol w:w="3546"/>
        <w:gridCol w:w="3460"/>
        <w:gridCol w:w="1430"/>
      </w:tblGrid>
      <w:tr>
        <w:trPr>
          <w:tblHeader/>
        </w:trP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3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Regla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Ubicación</w:t>
            </w:r>
          </w:p>
        </w:tc>
        <w:tc>
          <w:tcPr>
            <w:tcW w:type="dxa" w:w="1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REQ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RN</w:t>
              <w:noBreakHyphen/>
              <w:t xml:space="preserve">001</w:t>
            </w:r>
          </w:p>
        </w:tc>
        <w:tc>
          <w:tcPr>
            <w:tcW w:type="dxa" w:w="3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Registrarse no habilita: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usuarios.estado_cuenta='pendiente'</w:t>
            </w:r>
            <w:r>
              <w:rPr>
                <w:sz w:val="17"/>
                <w:szCs w:val="17"/>
              </w:rPr>
              <w:t xml:space="preserve"> hasta la aprobación de un administrador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../backend/src/seguridad/registroVerificado.js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../backend/src/routes/auth.js</w:t>
            </w:r>
          </w:p>
        </w:tc>
        <w:tc>
          <w:tcPr>
            <w:tcW w:type="dxa" w:w="1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001, REQ</w:t>
              <w:noBreakHyphen/>
              <w:t xml:space="preserve">F</w:t>
              <w:noBreakHyphen/>
              <w:t xml:space="preserve">004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RN</w:t>
              <w:noBreakHyphen/>
              <w:t xml:space="preserve">002</w:t>
            </w:r>
          </w:p>
        </w:tc>
        <w:tc>
          <w:tcPr>
            <w:tcW w:type="dxa" w:w="3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 verifica la terna NIT + nombre + institución. NIT: solo dígitos, sin dígito de verificación. Nombre: sin tildes, mayúsculas, solo letras, palabras ordenadas, al menos dos palabras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../backend/src/seguridad/normalizacion.js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../backend/src/seguridad/padron.js</w:t>
            </w:r>
          </w:p>
        </w:tc>
        <w:tc>
          <w:tcPr>
            <w:tcW w:type="dxa" w:w="1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002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RN</w:t>
              <w:noBreakHyphen/>
              <w:t xml:space="preserve">003</w:t>
            </w:r>
          </w:p>
        </w:tc>
        <w:tc>
          <w:tcPr>
            <w:tcW w:type="dxa" w:w="3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Aprobar con resultado distinto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coincide</w:t>
            </w:r>
            <w:r>
              <w:rPr>
                <w:sz w:val="17"/>
                <w:szCs w:val="17"/>
              </w:rPr>
              <w:t xml:space="preserve"> exige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{confirmar:true}</w:t>
            </w:r>
            <w:r>
              <w:rPr>
                <w:sz w:val="17"/>
                <w:szCs w:val="17"/>
              </w:rPr>
              <w:t xml:space="preserve">; rechazar exige motivo de 5–500 caracteres; nunca se rechaza automáticamente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../backend/src/routes/solicitudesRegistro.js</w:t>
            </w:r>
          </w:p>
        </w:tc>
        <w:tc>
          <w:tcPr>
            <w:tcW w:type="dxa" w:w="1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004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RN</w:t>
              <w:noBreakHyphen/>
              <w:t xml:space="preserve">004</w:t>
            </w:r>
          </w:p>
        </w:tc>
        <w:tc>
          <w:tcPr>
            <w:tcW w:type="dxa" w:w="3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 registro responde 202 idéntico exista o no el correo; el titular del correo existente recibe un aviso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../backend/src/routes/auth.js</w:t>
            </w:r>
          </w:p>
        </w:tc>
        <w:tc>
          <w:tcPr>
            <w:tcW w:type="dxa" w:w="1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001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RN</w:t>
              <w:noBreakHyphen/>
              <w:t xml:space="preserve">005</w:t>
            </w:r>
          </w:p>
        </w:tc>
        <w:tc>
          <w:tcPr>
            <w:tcW w:type="dxa" w:w="3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MFA: 6 dígitos, solo HMAC almacenado, 5 min, 5 intentos, reenvío tras 60 s, máx. 5 reenvíos, máx. 5 retos/15 min por usuario. Límites por IP: login 10/15 min, verificar 15/15 min, reenviar 10/h, captcha 120/15 min, registro 10/h (configurable)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../backend/src/routes/auth.js</w:t>
            </w:r>
          </w:p>
        </w:tc>
        <w:tc>
          <w:tcPr>
            <w:tcW w:type="dxa" w:w="1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005, REQ</w:t>
              <w:noBreakHyphen/>
              <w:t xml:space="preserve">F</w:t>
              <w:noBreakHyphen/>
              <w:t xml:space="preserve">006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RN</w:t>
              <w:noBreakHyphen/>
              <w:t xml:space="preserve">006</w:t>
            </w:r>
          </w:p>
        </w:tc>
        <w:tc>
          <w:tcPr>
            <w:tcW w:type="dxa" w:w="3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Contraseña de 10 a 72 caracteres, sin contener el usuario del correo; hash bcrypt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../backend/src/registroInstitucional.js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../backend/src/seguridad/contrasenas.js</w:t>
            </w:r>
          </w:p>
        </w:tc>
        <w:tc>
          <w:tcPr>
            <w:tcW w:type="dxa" w:w="1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002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RN</w:t>
              <w:noBreakHyphen/>
              <w:t xml:space="preserve">007</w:t>
            </w:r>
          </w:p>
        </w:tc>
        <w:tc>
          <w:tcPr>
            <w:tcW w:type="dxa" w:w="3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Visibilidad de productos según contexto: visitante/no habilitado → vitrina sin precio; restringidos y productos de otra institución → no existen (404) para no elegibles; staff → completo sin compra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../backend/src/autorizacion.js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evaluarProducto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../docs/ARQUITECTURA_OBJETIVO.md</w:t>
            </w:r>
          </w:p>
        </w:tc>
        <w:tc>
          <w:tcPr>
            <w:tcW w:type="dxa" w:w="1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014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RN</w:t>
              <w:noBreakHyphen/>
              <w:t xml:space="preserve">008</w:t>
            </w:r>
          </w:p>
        </w:tc>
        <w:tc>
          <w:tcPr>
            <w:tcW w:type="dxa" w:w="3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revision_legal</w:t>
            </w:r>
            <w:r>
              <w:rPr>
                <w:sz w:val="17"/>
                <w:szCs w:val="17"/>
              </w:rPr>
              <w:t xml:space="preserve">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pendiente</w:t>
            </w:r>
            <w:r>
              <w:rPr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bloqueada</w:t>
            </w:r>
            <w:r>
              <w:rPr>
                <w:sz w:val="17"/>
                <w:szCs w:val="17"/>
              </w:rPr>
              <w:t xml:space="preserve"> impide la venta;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bloqueada</w:t>
            </w:r>
            <w:r>
              <w:rPr>
                <w:sz w:val="17"/>
                <w:szCs w:val="17"/>
              </w:rPr>
              <w:t xml:space="preserve"> además oculta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../backend/src/autorizacion.js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REVISION_QUE_BLOQUEA_VENTA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1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017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RN</w:t>
              <w:noBreakHyphen/>
              <w:t xml:space="preserve">009</w:t>
            </w:r>
          </w:p>
        </w:tc>
        <w:tc>
          <w:tcPr>
            <w:tcW w:type="dxa" w:w="3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Cuenta activa con correo verificado compra uso general; restringidos exigen verificación vigente + autorización de restringidos + autorización por compra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../backend/src/autorizacion.js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../backend/src/routes/checkout.js</w:t>
            </w:r>
          </w:p>
        </w:tc>
        <w:tc>
          <w:tcPr>
            <w:tcW w:type="dxa" w:w="1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019, REQ</w:t>
              <w:noBreakHyphen/>
              <w:t xml:space="preserve">F</w:t>
              <w:noBreakHyphen/>
              <w:t xml:space="preserve">029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RN</w:t>
              <w:noBreakHyphen/>
              <w:t xml:space="preserve">010</w:t>
            </w:r>
          </w:p>
        </w:tc>
        <w:tc>
          <w:tcPr>
            <w:tcW w:type="dxa" w:w="3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Verificación vigente 365 días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VERIFICACION_VIGENCIA_DIAS</w:t>
            </w:r>
            <w:r>
              <w:rPr>
                <w:sz w:val="17"/>
                <w:szCs w:val="17"/>
              </w:rPr>
              <w:t xml:space="preserve">, máx. 730); solicitud sin decisión expira a 30 días →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requiere_informacion</w:t>
            </w:r>
            <w:r>
              <w:rPr>
                <w:sz w:val="17"/>
                <w:szCs w:val="17"/>
              </w:rPr>
              <w:t xml:space="preserve">; máx. 3 reenvíos tras rechazo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../backend/src/verificacionCompra.js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../backend/src/verificacion.js</w:t>
            </w:r>
          </w:p>
        </w:tc>
        <w:tc>
          <w:tcPr>
            <w:tcW w:type="dxa" w:w="1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027, REQ</w:t>
              <w:noBreakHyphen/>
              <w:t xml:space="preserve">F</w:t>
              <w:noBreakHyphen/>
              <w:t xml:space="preserve">028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RN</w:t>
              <w:noBreakHyphen/>
              <w:t xml:space="preserve">011</w:t>
            </w:r>
          </w:p>
        </w:tc>
        <w:tc>
          <w:tcPr>
            <w:tcW w:type="dxa" w:w="3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Tabla de decisión: vínculo documental + canal independiente + entidad confirmados; vínculo y canal registrados por personas distintas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../backend/src/verificacionCompra.js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decidirSolicitud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1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028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RN</w:t>
              <w:noBreakHyphen/>
              <w:t xml:space="preserve">012</w:t>
            </w:r>
          </w:p>
        </w:tc>
        <w:tc>
          <w:tcPr>
            <w:tcW w:type="dxa" w:w="3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n8n solo escribe el componente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entidad</w:t>
            </w:r>
            <w:r>
              <w:rPr>
                <w:sz w:val="17"/>
                <w:szCs w:val="17"/>
              </w:rPr>
              <w:t xml:space="preserve">; ausencia en un registro público =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datos_insuficientes</w:t>
            </w:r>
            <w:r>
              <w:rPr>
                <w:sz w:val="17"/>
                <w:szCs w:val="17"/>
              </w:rPr>
              <w:t xml:space="preserve">, nunca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no_coincide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../backend/src/verificacionCompra.js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../n8n/generar-w11.js</w:t>
            </w:r>
          </w:p>
        </w:tc>
        <w:tc>
          <w:tcPr>
            <w:tcW w:type="dxa" w:w="1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028, REQ</w:t>
              <w:noBreakHyphen/>
              <w:t xml:space="preserve">F</w:t>
              <w:noBreakHyphen/>
              <w:t xml:space="preserve">035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RN</w:t>
              <w:noBreakHyphen/>
              <w:t xml:space="preserve">013</w:t>
            </w:r>
          </w:p>
        </w:tc>
        <w:tc>
          <w:tcPr>
            <w:tcW w:type="dxa" w:w="3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Precios e inventario siempre del servidor; el checkout exige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Idempotency-Key</w:t>
            </w:r>
            <w:r>
              <w:rPr>
                <w:sz w:val="17"/>
                <w:szCs w:val="17"/>
              </w:rPr>
              <w:t xml:space="preserve"> de 16–128 caracteres y rechaza datos de tarjeta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../backend/src/routes/checkout.js</w:t>
            </w:r>
          </w:p>
        </w:tc>
        <w:tc>
          <w:tcPr>
            <w:tcW w:type="dxa" w:w="1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019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RN</w:t>
              <w:noBreakHyphen/>
              <w:t xml:space="preserve">014</w:t>
            </w:r>
          </w:p>
        </w:tc>
        <w:tc>
          <w:tcPr>
            <w:tcW w:type="dxa" w:w="3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Pago mock: centavos .01 rechaza, .02 pendiente, .03 timeout, resto aprueba; simulación deshabilitada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NODE_ENV=production</w:t>
            </w:r>
            <w:r>
              <w:rPr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PAYMENT_MODE</w:t>
            </w:r>
            <w:r>
              <w:rPr>
                <w:sz w:val="17"/>
                <w:szCs w:val="17"/>
              </w:rPr>
              <w:t xml:space="preserve"> distinto de mock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../backend/src/paymentProvider.js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../backend/src/routes/pagos.js</w:t>
            </w:r>
          </w:p>
        </w:tc>
        <w:tc>
          <w:tcPr>
            <w:tcW w:type="dxa" w:w="1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021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RN</w:t>
              <w:noBreakHyphen/>
              <w:t xml:space="preserve">015</w:t>
            </w:r>
          </w:p>
        </w:tc>
        <w:tc>
          <w:tcPr>
            <w:tcW w:type="dxa" w:w="3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Comprobante no-DIAN solo con pago aprobado; correo al cliente solo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enviarComprobante=true</w:t>
            </w:r>
            <w:r>
              <w:rPr>
                <w:sz w:val="17"/>
                <w:szCs w:val="17"/>
              </w:rPr>
              <w:t xml:space="preserve">; enlace HMAC de 24 h; reenvío máx. 3 por hora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../backend/src/receiptService.js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../backend/src/receiptTokens.js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../backend/src/routes/comprobantes.js</w:t>
            </w:r>
          </w:p>
        </w:tc>
        <w:tc>
          <w:tcPr>
            <w:tcW w:type="dxa" w:w="1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025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RN</w:t>
              <w:noBreakHyphen/>
              <w:t xml:space="preserve">016</w:t>
            </w:r>
          </w:p>
        </w:tc>
        <w:tc>
          <w:tcPr>
            <w:tcW w:type="dxa" w:w="3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Las reservas de pedidos vencidos se liberan (job cada 60 s, lotes de 25; W4 opcional)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../backend/src/paymentJobs.js</w:t>
            </w:r>
          </w:p>
        </w:tc>
        <w:tc>
          <w:tcPr>
            <w:tcW w:type="dxa" w:w="1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022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RN</w:t>
              <w:noBreakHyphen/>
              <w:t xml:space="preserve">017</w:t>
            </w:r>
          </w:p>
        </w:tc>
        <w:tc>
          <w:tcPr>
            <w:tcW w:type="dxa" w:w="3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13 permisos de staff;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documentos.ver</w:t>
            </w:r>
            <w:r>
              <w:rPr>
                <w:sz w:val="17"/>
                <w:szCs w:val="17"/>
              </w:rPr>
              <w:t xml:space="preserve"> 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identificadores.ver</w:t>
            </w:r>
            <w:r>
              <w:rPr>
                <w:sz w:val="17"/>
                <w:szCs w:val="17"/>
              </w:rPr>
              <w:t xml:space="preserve"> no son implícitos ni para el superadmin;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staff.permisos</w:t>
            </w:r>
            <w:r>
              <w:rPr>
                <w:sz w:val="17"/>
                <w:szCs w:val="17"/>
              </w:rPr>
              <w:t xml:space="preserve"> 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identificadores.ver</w:t>
            </w:r>
            <w:r>
              <w:rPr>
                <w:sz w:val="17"/>
                <w:szCs w:val="17"/>
              </w:rPr>
              <w:t xml:space="preserve"> reservados al superadmin; nadie modifica sus propios permisos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../backend/src/autorizacion.js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../backend/src/routes/verificacion.js</w:t>
            </w:r>
          </w:p>
        </w:tc>
        <w:tc>
          <w:tcPr>
            <w:tcW w:type="dxa" w:w="1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030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RN</w:t>
              <w:noBreakHyphen/>
              <w:t xml:space="preserve">018</w:t>
            </w:r>
          </w:p>
        </w:tc>
        <w:tc>
          <w:tcPr>
            <w:tcW w:type="dxa" w:w="3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 superadministrador solo se crea por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scripts/crear-superadmin.js</w:t>
            </w:r>
            <w:r>
              <w:rPr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--confirmar-base</w:t>
            </w:r>
            <w:r>
              <w:rPr>
                <w:sz w:val="17"/>
                <w:szCs w:val="17"/>
              </w:rPr>
              <w:t xml:space="preserve">; no hay endpoint HTTP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../backend/scripts/crear-superadmin.js</w:t>
            </w:r>
          </w:p>
        </w:tc>
        <w:tc>
          <w:tcPr>
            <w:tcW w:type="dxa" w:w="1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030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RN</w:t>
              <w:noBreakHyphen/>
              <w:t xml:space="preserve">019</w:t>
            </w:r>
          </w:p>
        </w:tc>
        <w:tc>
          <w:tcPr>
            <w:tcW w:type="dxa" w:w="3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Cuentas sintéticas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es_cuenta_prueba</w:t>
            </w:r>
            <w:r>
              <w:rPr>
                <w:sz w:val="17"/>
                <w:szCs w:val="17"/>
              </w:rPr>
              <w:t xml:space="preserve">) no compran en producción; el script se niega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NODE_ENV=production</w:t>
            </w:r>
            <w:r>
              <w:rPr>
                <w:sz w:val="17"/>
                <w:szCs w:val="17"/>
              </w:rPr>
              <w:t xml:space="preserve"> o base sin test/dev/local/prueba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../backend/scripts/crear-cuentas-prueba.js</w:t>
            </w:r>
          </w:p>
        </w:tc>
        <w:tc>
          <w:tcPr>
            <w:tcW w:type="dxa" w:w="1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030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RN</w:t>
              <w:noBreakHyphen/>
              <w:t xml:space="preserve">020</w:t>
            </w:r>
          </w:p>
        </w:tc>
        <w:tc>
          <w:tcPr>
            <w:tcW w:type="dxa" w:w="3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Suspender cancela solicitudes de verificación, revoca autorizaciones de compra y cierra sesiones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../backend/src/routes/verificacion.js</w:t>
            </w:r>
          </w:p>
        </w:tc>
        <w:tc>
          <w:tcPr>
            <w:tcW w:type="dxa" w:w="1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028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RN</w:t>
              <w:noBreakHyphen/>
              <w:t xml:space="preserve">021</w:t>
            </w:r>
          </w:p>
        </w:tc>
        <w:tc>
          <w:tcPr>
            <w:tcW w:type="dxa" w:w="3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Perfil editable solo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nombreFuncionario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telefono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direccionEntrega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direccionInstalacion</w:t>
            </w:r>
            <w:r>
              <w:rPr>
                <w:sz w:val="17"/>
                <w:szCs w:val="17"/>
              </w:rPr>
              <w:t xml:space="preserve">; cambiar correo/contraseña o cerrar sesiones incrementa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session_version</w:t>
            </w:r>
            <w:r>
              <w:rPr>
                <w:sz w:val="17"/>
                <w:szCs w:val="17"/>
              </w:rPr>
              <w:t xml:space="preserve"> y revoca refresh tokens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../backend/src/routes/miCuenta.js</w:t>
            </w:r>
          </w:p>
        </w:tc>
        <w:tc>
          <w:tcPr>
            <w:tcW w:type="dxa" w:w="1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010 a REQ</w:t>
              <w:noBreakHyphen/>
              <w:t xml:space="preserve">F</w:t>
              <w:noBreakHyphen/>
              <w:t xml:space="preserve">012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RN</w:t>
              <w:noBreakHyphen/>
              <w:t xml:space="preserve">022</w:t>
            </w:r>
          </w:p>
        </w:tc>
        <w:tc>
          <w:tcPr>
            <w:tcW w:type="dxa" w:w="3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Avisos W12 solo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{evento, solicitud_id, resultado}</w:t>
            </w:r>
            <w:r>
              <w:rPr>
                <w:sz w:val="17"/>
                <w:szCs w:val="17"/>
              </w:rPr>
              <w:t xml:space="preserve">, firmados con HMAC sobre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timestamp.evento.solicitud_id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../backend/src/seguridad/avisosN8n.js</w:t>
            </w:r>
          </w:p>
        </w:tc>
        <w:tc>
          <w:tcPr>
            <w:tcW w:type="dxa" w:w="1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035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RN</w:t>
              <w:noBreakHyphen/>
              <w:t xml:space="preserve">023</w:t>
            </w:r>
          </w:p>
        </w:tc>
        <w:tc>
          <w:tcPr>
            <w:tcW w:type="dxa" w:w="3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Estados de cuenta: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pendiente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activa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rechazada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suspendida</w:t>
            </w:r>
            <w:r>
              <w:rPr>
                <w:sz w:val="17"/>
                <w:szCs w:val="17"/>
              </w:rPr>
              <w:t xml:space="preserve">; una cuenta rechazada puede volver a solicitar con datos corregidos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../backend/src/migraciones/003_registro_verificado.js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../docs/REGISTRO_VERIFICADO.md</w:t>
            </w:r>
            <w:r>
              <w:rPr>
                <w:sz w:val="17"/>
                <w:szCs w:val="17"/>
              </w:rPr>
              <w:t xml:space="preserve"> §7</w:t>
            </w:r>
          </w:p>
        </w:tc>
        <w:tc>
          <w:tcPr>
            <w:tcW w:type="dxa" w:w="1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001, REQ</w:t>
              <w:noBreakHyphen/>
              <w:t xml:space="preserve">F</w:t>
              <w:noBreakHyphen/>
              <w:t xml:space="preserve">005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Ciclo de vida de la cuenta (RN</w:t>
        <w:noBreakHyphen/>
        <w:t xml:space="preserve">001, RN</w:t>
        <w:noBreakHyphen/>
        <w:t xml:space="preserve">023)</w:t>
      </w:r>
    </w:p>
    <w:p>
      <w:pPr>
        <w:spacing w:after="160" w:before="80" w:line="240"/>
        <w:jc w:val="center"/>
      </w:pPr>
      <w:r>
        <w:drawing>
          <wp:inline distT="0" distB="0" distL="0" distR="0">
            <wp:extent cx="3448050" cy="3543300"/>
            <wp:effectExtent t="0" r="0" b="0" l="0"/>
            <wp:docPr id="2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Nota [OBS]: el valor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suspendida</w:t>
      </w:r>
      <w:r>
        <w:t xml:space="preserve">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usuarios.estado_cuenta</w:t>
      </w:r>
      <w:r>
        <w:t xml:space="preserve"> existe en el ENUM y es respetado por el login y el middleware, pero </w:t>
      </w:r>
      <w:r>
        <w:rPr>
          <w:b/>
          <w:bCs/>
        </w:rPr>
        <w:t xml:space="preserve">ningún archivo de </w:t>
      </w:r>
      <w:r>
        <w:rPr>
          <w:rFonts w:ascii="Consolas" w:cs="Consolas" w:eastAsia="Consolas" w:hAnsi="Consolas"/>
          <w:b/>
          <w:bCs/>
          <w:sz w:val="19"/>
          <w:szCs w:val="19"/>
          <w:shd w:fill="F1F5F9" w:color="auto" w:val="clear"/>
        </w:rPr>
        <w:t xml:space="preserve">../backend/src/</w:t>
      </w:r>
      <w:r>
        <w:rPr>
          <w:b/>
          <w:bCs/>
        </w:rPr>
        <w:t xml:space="preserve"> ni </w:t>
      </w:r>
      <w:r>
        <w:rPr>
          <w:rFonts w:ascii="Consolas" w:cs="Consolas" w:eastAsia="Consolas" w:hAnsi="Consolas"/>
          <w:b/>
          <w:bCs/>
          <w:sz w:val="19"/>
          <w:szCs w:val="19"/>
          <w:shd w:fill="F1F5F9" w:color="auto" w:val="clear"/>
        </w:rPr>
        <w:t xml:space="preserve">../backend/scripts/</w:t>
      </w:r>
      <w:r>
        <w:rPr>
          <w:b/>
          <w:bCs/>
        </w:rPr>
        <w:t xml:space="preserve"> lo asigna</w:t>
      </w:r>
      <w:r>
        <w:t xml:space="preserve"> (búsqueda del 2026-10-16). La suspensión implementada opera sobre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clientes.estado_verificacion = 'suspendido'</w:t>
      </w:r>
      <w:r>
        <w:t xml:space="preserve"> e incrementa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session_version</w:t>
      </w:r>
      <w:r>
        <w:t xml:space="preserve"> (RN</w:t>
        <w:noBreakHyphen/>
        <w:t xml:space="preserve">020). La transición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activa → suspendida</w:t>
      </w:r>
      <w:r>
        <w:t xml:space="preserve"> del diagrama es, por tanto, PARCIALMENTE IMPLEMENTADO (solo se podría fijar manualmente en la base). PENDIENTE DE VALIDACIÓN.</w:t>
      </w:r>
    </w:p>
    <w:p>
      <w:pPr>
        <w:pStyle w:val="Heading2"/>
        <w:keepNext/>
      </w:pPr>
      <w:r>
        <w:t xml:space="preserve">Reglas que requieren validación externa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RN</w:t>
        <w:noBreakHyphen/>
        <w:t xml:space="preserve">007, RN</w:t>
        <w:noBreakHyphen/>
        <w:t xml:space="preserve">008, RN</w:t>
        <w:noBreakHyphen/>
        <w:t xml:space="preserve">009: régimen legal de productos restringidos (INT-03).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RN</w:t>
        <w:noBreakHyphen/>
        <w:t xml:space="preserve">010: plazos de vigencia y expiración (negocio).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RN</w:t>
        <w:noBreakHyphen/>
        <w:t xml:space="preserve">015: alcance del comprobante no-DIAN frente a obligaciones tributarias (INT-03).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38m0hwxrd3qtrxxr0ruf9">
        <w:r>
          <w:rPr>
            <w:color w:val="1D4ED8"/>
            <w:u w:val="single"/>
          </w:rPr>
          <w:t xml:space="preserve">../docs/POLITICA_VERIFICACION_IDENTIDAD.md</w:t>
        </w:r>
      </w:hyperlink>
      <w:r>
        <w:t xml:space="preserve">, </w:t>
      </w:r>
      <w:hyperlink w:history="1" r:id="rIdhezmewvf-69c9-5o7szek">
        <w:r>
          <w:rPr>
            <w:color w:val="1D4ED8"/>
            <w:u w:val="single"/>
          </w:rPr>
          <w:t xml:space="preserve">../docs/ARQUITECTURA_OBJETIVO.md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Reglas de negocio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38m0hwxrd3qtrxxr0ruf9" Type="http://schemas.openxmlformats.org/officeDocument/2006/relationships/hyperlink" Target="../docs/POLITICA_VERIFICACION_IDENTIDAD.md" TargetMode="External"/><Relationship Id="rIdhezmewvf-69c9-5o7szek" Type="http://schemas.openxmlformats.org/officeDocument/2006/relationships/hyperlink" Target="../docs/ARQUITECTURA_OBJETIVO.md" TargetMode="External"/><Relationship Id="rId11" Type="http://schemas.openxmlformats.org/officeDocument/2006/relationships/image" Target="media/311e0131da42ebd11736f70bbe495b992767432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Reglas de negocio</dc:title>
  <dc:creator>Suministros Institucionales — documentación del proyecto</dc:creator>
  <dc:description>Generado a partir de 01_INGENIERIA_DE_REQUERIMIENTOS/07_REGLAS_DE_NEGOCIO.md</dc:description>
  <cp:lastModifiedBy>Un-named</cp:lastModifiedBy>
  <cp:revision>1</cp:revision>
  <dcterms:created xsi:type="dcterms:W3CDTF">2026-10-16T16:29:38.281Z</dcterms:created>
  <dcterms:modified xsi:type="dcterms:W3CDTF">2026-10-16T16:29:38.281Z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