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Control de cambios de requerimientos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01</w:t>
              <w:noBreakHyphen/>
              <w:t xml:space="preserve">12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cómo se solicitan, evalúan, aprueban y registran los cambios a los requerimientos, y dejar constancia de los cambios históricos deducibles del repositorio.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Todos los REQ-F, REQ-NF y RN. No existe evidencia de un comité de cambios ni de aprobaciones formales; el procedimiento siguiente es una </w:t>
      </w:r>
      <w:r>
        <w:rPr>
          <w:b/>
          <w:bCs/>
        </w:rPr>
        <w:t xml:space="preserve">propuesta [REC]</w:t>
      </w:r>
      <w:r>
        <w:t xml:space="preserve">.</w:t>
      </w:r>
    </w:p>
    <w:p>
      <w:pPr>
        <w:pStyle w:val="Heading2"/>
        <w:keepNext/>
      </w:pPr>
      <w:r>
        <w:t xml:space="preserve">1. Procedimiento propuesto [REC]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8191500" cy="1514475"/>
            <wp:effectExtent t="0" r="0" b="0" l="0"/>
            <wp:docPr id="3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Cualquier interesado registra una solicitud </w:t>
      </w:r>
      <w:r>
        <w:rPr>
          <w:b/>
          <w:bCs/>
        </w:rPr>
        <w:t xml:space="preserve">SCR-NNN</w:t>
      </w:r>
      <w:r>
        <w:t xml:space="preserve"> con la plantilla de §2.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analiza el impacto usando </w:t>
      </w:r>
      <w:hyperlink w:history="1" r:id="rIdraa3g7pxyoaztknumu3pf">
        <w:r>
          <w:rPr>
            <w:color w:val="1D4ED8"/>
            <w:u w:val="single"/>
          </w:rPr>
          <w:t xml:space="preserve">11_MATRIZ_DE_TRAZABILIDAD.docx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Decide el responsable (PENDIENTE DE ASIGNACIÓN); cambios que afecten datos personales o productos restringidos requieren además a cumplimiento (INT-03).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 actualizan los documentos, los casos de prueba y el registro de cambios de </w:t>
      </w:r>
      <w:hyperlink w:history="1" r:id="rIdhycsblh-ws28pblubitjg">
        <w:r>
          <w:rPr>
            <w:color w:val="1D4ED8"/>
            <w:u w:val="single"/>
          </w:rPr>
          <w:t xml:space="preserve">../00_GESTION_DEL_PROYECTO/08_REGISTRO_DE_CAMBIOS.docx</w:t>
        </w:r>
      </w:hyperlink>
      <w:r>
        <w:t xml:space="preserve">.</w:t>
      </w:r>
    </w:p>
    <w:p>
      <w:pPr>
        <w:pStyle w:val="Heading2"/>
        <w:keepNext/>
      </w:pPr>
      <w:r>
        <w:t xml:space="preserve">2. Plantilla de solicitud de cambio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13"/>
        <w:gridCol w:w="3847"/>
      </w:tblGrid>
      <w:tr>
        <w:trPr>
          <w:tblHeader/>
        </w:trP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SCR-NNN</w:t>
            </w:r>
          </w:p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AAAA-MM-DD</w:t>
            </w:r>
          </w:p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Solicitante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 afectados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Descripción del cambio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Justificación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Impacto (código, datos, pruebas, despliegue, seguridad, legal)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Alta / Media / Baja</w:t>
            </w:r>
          </w:p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Decisión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/ Rechazado / Aplazado</w:t>
            </w:r>
          </w:p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de la decisión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decisión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91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Liberación (REL)</w:t>
            </w:r>
          </w:p>
        </w:tc>
        <w:tc>
          <w:tcPr>
            <w:tcW w:type="dxa" w:w="38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</w:tbl>
    <w:p>
      <w:pPr>
        <w:spacing w:after="80"/>
      </w:pPr>
    </w:p>
    <w:p>
      <w:pPr>
        <w:pStyle w:val="Heading2"/>
        <w:keepNext/>
      </w:pPr>
      <w:r>
        <w:t xml:space="preserve">3. Cambios históricos deducidos (sin aprobación formal registrada)</w:t>
      </w:r>
    </w:p>
    <w:p>
      <w:pPr>
        <w:spacing w:after="120"/>
      </w:pPr>
      <w:r>
        <w:t xml:space="preserve">Fuente: </w:t>
      </w:r>
      <w:hyperlink w:history="1" r:id="rIdsa4z8qstlb3ubgqwfz6z-">
        <w:r>
          <w:rPr>
            <w:color w:val="1D4ED8"/>
            <w:u w:val="single"/>
          </w:rPr>
          <w:t xml:space="preserve">../docs/CHANGELOG.md</w:t>
        </w:r>
      </w:hyperlink>
      <w:r>
        <w:t xml:space="preserve">, </w:t>
      </w:r>
      <w:hyperlink w:history="1" r:id="rIdmr2119poloqofmxin2lcd">
        <w:r>
          <w:rPr>
            <w:color w:val="1D4ED8"/>
            <w:u w:val="single"/>
          </w:rPr>
          <w:t xml:space="preserve">../docs/AUDITORIA_TECNICA.md</w:t>
        </w:r>
      </w:hyperlink>
      <w:r>
        <w:t xml:space="preserve"> e historial Git. Fechas según esos documentos; "Aprobado por": </w:t>
      </w:r>
      <w:r>
        <w:rPr>
          <w:b/>
          <w:bCs/>
        </w:rPr>
        <w:t xml:space="preserve">NO DETERMINADO</w:t>
      </w:r>
      <w:r>
        <w:t xml:space="preserve"> (los documentos aluden a instrucciones del interesado, cuyo texto no está en el repositorio).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5"/>
        <w:gridCol w:w="1409"/>
        <w:gridCol w:w="3911"/>
        <w:gridCol w:w="1646"/>
        <w:gridCol w:w="1311"/>
        <w:gridCol w:w="3568"/>
      </w:tblGrid>
      <w:tr>
        <w:trPr>
          <w:tblHeader/>
        </w:trP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Fecha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Cambio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 afectados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Liberación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Evidencia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CR-H-001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Registro por pasos con tipo de institución y estados de verificación: registrarse deja de habilitar la compra; institución fijada por revisor, no por dominio del correo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001, REQ</w:t>
              <w:noBreakHyphen/>
              <w:t xml:space="preserve">F</w:t>
              <w:noBreakHyphen/>
              <w:t xml:space="preserve">014, 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002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CHANGELOG "Verificación institucional de compradores"; migración 001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CR-H-002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Visitantes y cuentas no aprobadas ven vitrina sin precios ni restringidos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014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002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CHANGELOG; AUDITORIA_TECNICA H3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CR-H-003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 (tarde)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Registro mínimo</w:t>
            </w:r>
            <w:r>
              <w:rPr>
                <w:sz w:val="15"/>
                <w:szCs w:val="15"/>
              </w:rPr>
              <w:t xml:space="preserve">: se elimina la exigencia de 12+ campos (minimización)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003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CHANGELOG; AUDITORIA_TECNICA A8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CR-H-004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 (tarde)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Verificación diferida a la compra</w:t>
            </w:r>
            <w:r>
              <w:rPr>
                <w:sz w:val="15"/>
                <w:szCs w:val="15"/>
              </w:rPr>
              <w:t xml:space="preserve">: cuenta con correo verificado compra uso general; restringidos exigen verificación con doble comprobación y autorización por compra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019, REQ</w:t>
              <w:noBreakHyphen/>
              <w:t xml:space="preserve">F</w:t>
              <w:noBreakHyphen/>
              <w:t xml:space="preserve">027, REQ</w:t>
              <w:noBreakHyphen/>
              <w:t xml:space="preserve">F</w:t>
              <w:noBreakHyphen/>
              <w:t xml:space="preserve">028, REQ</w:t>
              <w:noBreakHyphen/>
              <w:t xml:space="preserve">F</w:t>
              <w:noBreakHyphen/>
              <w:t xml:space="preserve">029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003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CHANGELOG; migración 002; AUDITORIA_TECNICA A9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CR-H-005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2026-10-13 (tarde)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Superadministrador, cambio obligatorio de contraseña inicial, permisos granulares para rutas heredadas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009, 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003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CHANGELOG; AUDITORIA_TECNICA A6, A7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CR-H-006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2026-10-15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Registro verificado</w:t>
            </w:r>
            <w:r>
              <w:rPr>
                <w:sz w:val="15"/>
                <w:szCs w:val="15"/>
              </w:rPr>
              <w:t xml:space="preserve">: solo personas del padrón; terna NIT + nombre + institución; aprobación del administrador; captcha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001 a REQ</w:t>
              <w:noBreakHyphen/>
              <w:t xml:space="preserve">F</w:t>
              <w:noBreakHyphen/>
              <w:t xml:space="preserve">005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004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CHANGELOG 2026-10-15; migración 003;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../docs/REGISTRO_VERIFICADO.md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CR-H-007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2026-10-15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Códigos MFA, autorizaciones de compra, cambio de correo, comprobantes y avisos de seguridad por nodemailer en lugar de n8n (W5 y W9 sin uso)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006, REQ</w:t>
              <w:noBreakHyphen/>
              <w:t xml:space="preserve">F</w:t>
              <w:noBreakHyphen/>
              <w:t xml:space="preserve">011, REQ</w:t>
              <w:noBreakHyphen/>
              <w:t xml:space="preserve">F</w:t>
              <w:noBreakHyphen/>
              <w:t xml:space="preserve">025, 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004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CHANGELOG;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../docs/REGISTRO_VERIFICADO.md</w:t>
            </w:r>
            <w:r>
              <w:rPr>
                <w:sz w:val="15"/>
                <w:szCs w:val="15"/>
              </w:rPr>
              <w:t xml:space="preserve"> §4</w:t>
            </w:r>
          </w:p>
        </w:tc>
      </w:tr>
      <w:tr>
        <w:tc>
          <w:tcPr>
            <w:tcW w:type="dxa" w:w="11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CR-H-008</w:t>
            </w:r>
          </w:p>
        </w:tc>
        <w:tc>
          <w:tcPr>
            <w:tcW w:type="dxa" w:w="14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2026-10-15</w:t>
            </w:r>
          </w:p>
        </w:tc>
        <w:tc>
          <w:tcPr>
            <w:tcW w:type="dxa" w:w="3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Metas de rendimiento (registro/login &lt; 600 ms; aprobar/rechazar/contador &lt; 300 ms)</w:t>
            </w:r>
          </w:p>
        </w:tc>
        <w:tc>
          <w:tcPr>
            <w:tcW w:type="dxa" w:w="16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006</w:t>
            </w:r>
          </w:p>
        </w:tc>
        <w:tc>
          <w:tcPr>
            <w:tcW w:type="dxa" w:w="13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REL</w:t>
              <w:noBreakHyphen/>
              <w:t xml:space="preserve">004</w:t>
            </w:r>
          </w:p>
        </w:tc>
        <w:tc>
          <w:tcPr>
            <w:tcW w:type="dxa" w:w="35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../docs/REGISTRO_VERIFICADO.md</w:t>
            </w:r>
            <w:r>
              <w:rPr>
                <w:sz w:val="15"/>
                <w:szCs w:val="15"/>
              </w:rPr>
              <w:t xml:space="preserve"> §5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Nota: CR-H-003/004 relajan parcialmente CR-H-001 (de "aprobado para comprar" a "cuenta activa compra uso general"); CR-H-006 vuelve a exigir aprobación previa, esta vez para tener cuenta. La coexistencia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</w:t>
      </w:r>
      <w:r>
        <w:t xml:space="preserve"> (registro)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clientes.estado_verificacion</w:t>
      </w:r>
      <w:r>
        <w:t xml:space="preserve"> (verificación en compra) es consecuencia de estos cambios sucesivos [INF].</w:t>
      </w:r>
    </w:p>
    <w:p>
      <w:pPr>
        <w:pStyle w:val="Heading2"/>
        <w:keepNext/>
      </w:pPr>
      <w:r>
        <w:t xml:space="preserve">4. Cambios abiertos (pendientes de decisión)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69"/>
        <w:gridCol w:w="4962"/>
        <w:gridCol w:w="4257"/>
        <w:gridCol w:w="2272"/>
      </w:tblGrid>
      <w:tr>
        <w:trPr>
          <w:tblHeader/>
        </w:trPr>
        <w:tc>
          <w:tcPr>
            <w:tcW w:type="dxa" w:w="14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4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4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CR-P-001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¿W11 debe dejar de enviar el NIT de la entidad a n8n?</w:t>
            </w:r>
          </w:p>
        </w:tc>
        <w:tc>
          <w:tcPr>
            <w:tcW w:type="dxa" w:w="4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§4 (BUG</w:t>
              <w:noBreakHyphen/>
              <w:t xml:space="preserve">014)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decisión del interesado</w:t>
            </w:r>
          </w:p>
        </w:tc>
      </w:tr>
      <w:tr>
        <w:tc>
          <w:tcPr>
            <w:tcW w:type="dxa" w:w="14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CR-P-002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¿Las cuentas existentes antes de la migración 003 (quedaron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activa</w:t>
            </w:r>
            <w:r>
              <w:rPr>
                <w:sz w:val="17"/>
                <w:szCs w:val="17"/>
              </w:rPr>
              <w:t xml:space="preserve">) deben pasar por revisión?</w:t>
            </w:r>
          </w:p>
        </w:tc>
        <w:tc>
          <w:tcPr>
            <w:tcW w:type="dxa" w:w="4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../docs/REGISTRO_VERIFICADO.md</w:t>
            </w:r>
            <w:r>
              <w:rPr>
                <w:sz w:val="17"/>
                <w:szCs w:val="17"/>
              </w:rPr>
              <w:t xml:space="preserve"> §7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14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CR-P-003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Proteger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</w:p>
        </w:tc>
        <w:tc>
          <w:tcPr>
            <w:tcW w:type="dxa" w:w="4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 (esta auditoría)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Propuesto [REC]</w:t>
            </w:r>
          </w:p>
        </w:tc>
      </w:tr>
      <w:tr>
        <w:tc>
          <w:tcPr>
            <w:tcW w:type="dxa" w:w="14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CR-P-004</w:t>
            </w:r>
          </w:p>
        </w:tc>
        <w:tc>
          <w:tcPr>
            <w:tcW w:type="dxa" w:w="49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Pantalla "Mi cuenta"</w:t>
            </w:r>
          </w:p>
        </w:tc>
        <w:tc>
          <w:tcPr>
            <w:tcW w:type="dxa" w:w="42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 (esta auditoría)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Propuesto [REC]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Registro de versiones de este conjunto de requerimientos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5"/>
        <w:gridCol w:w="2286"/>
        <w:gridCol w:w="5767"/>
        <w:gridCol w:w="3192"/>
      </w:tblGrid>
      <w:tr>
        <w:trPr>
          <w:tblHeader/>
        </w:trPr>
        <w:tc>
          <w:tcPr>
            <w:tcW w:type="dxa" w:w="1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5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Autor</w:t>
            </w:r>
          </w:p>
        </w:tc>
      </w:tr>
      <w:tr>
        <w:tc>
          <w:tcPr>
            <w:tcW w:type="dxa" w:w="17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  <w:tc>
          <w:tcPr>
            <w:tcW w:type="dxa" w:w="57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Línea base reconstruida por la auditoría documental</w:t>
            </w:r>
          </w:p>
        </w:tc>
        <w:tc>
          <w:tcPr>
            <w:tcW w:type="dxa" w:w="31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o7rfbqftcorhogqld2z3c">
        <w:r>
          <w:rPr>
            <w:color w:val="1D4ED8"/>
            <w:u w:val="single"/>
          </w:rPr>
          <w:t xml:space="preserve">../00_GESTION_DEL_PROYECTO/07_REGISTRO_DE_DECISIONES.docx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red6oshyvlouby4iulrqb">
        <w:r>
          <w:rPr>
            <w:color w:val="1D4ED8"/>
            <w:u w:val="single"/>
          </w:rPr>
          <w:t xml:space="preserve">../06_IMPLEMENTACION/16_REGISTRO_DE_VERSIONES_Y_LIBERACIONES.docx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Control de cambios de requerimientos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aa3g7pxyoaztknumu3pf" Type="http://schemas.openxmlformats.org/officeDocument/2006/relationships/hyperlink" Target="11_MATRIZ_DE_TRAZABILIDAD.docx" TargetMode="External"/><Relationship Id="rIdhycsblh-ws28pblubitjg" Type="http://schemas.openxmlformats.org/officeDocument/2006/relationships/hyperlink" Target="../00_GESTION_DEL_PROYECTO/08_REGISTRO_DE_CAMBIOS.docx" TargetMode="External"/><Relationship Id="rIdsa4z8qstlb3ubgqwfz6z-" Type="http://schemas.openxmlformats.org/officeDocument/2006/relationships/hyperlink" Target="../docs/CHANGELOG.md" TargetMode="External"/><Relationship Id="rIdmr2119poloqofmxin2lcd" Type="http://schemas.openxmlformats.org/officeDocument/2006/relationships/hyperlink" Target="../docs/AUDITORIA_TECNICA.md" TargetMode="External"/><Relationship Id="rIdo7rfbqftcorhogqld2z3c" Type="http://schemas.openxmlformats.org/officeDocument/2006/relationships/hyperlink" Target="../00_GESTION_DEL_PROYECTO/07_REGISTRO_DE_DECISIONES.docx" TargetMode="External"/><Relationship Id="rIdred6oshyvlouby4iulrqb" Type="http://schemas.openxmlformats.org/officeDocument/2006/relationships/hyperlink" Target="../06_IMPLEMENTACION/16_REGISTRO_DE_VERSIONES_Y_LIBERACIONES.docx" TargetMode="External"/><Relationship Id="rId15" Type="http://schemas.openxmlformats.org/officeDocument/2006/relationships/image" Target="media/0ad8a88b2c76ff225a7ce6d59217212dc2398ba8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cambios de requerimientos</dc:title>
  <dc:creator>Suministros Institucionales — documentación del proyecto</dc:creator>
  <dc:description>Generado a partir de 01_INGENIERIA_DE_REQUERIMIENTOS/12_CONTROL_DE_CAMBIOS_DE_REQUERIMIENTOS.md</dc:description>
  <cp:lastModifiedBy>Un-named</cp:lastModifiedBy>
  <cp:revision>1</cp:revision>
  <dcterms:created xsi:type="dcterms:W3CDTF">2026-10-16T16:29:38.389Z</dcterms:created>
  <dcterms:modified xsi:type="dcterms:W3CDTF">2026-10-16T16:29:38.389Z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