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Modelo conceptual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08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Presentar las entidades de negocio, sus relaciones y sus ciclos de vida, independientemente de los detalles físicos de MySQL.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Derivado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 y de las migraciones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backend/src/migraciones/001_*.js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002_*.js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003_*.js</w:t>
      </w:r>
      <w:r>
        <w:t xml:space="preserve"> </w:t>
      </w:r>
      <w:r>
        <w:rPr>
          <w:b/>
          <w:bCs/>
        </w:rPr>
        <w:t xml:space="preserve">[OBS]</w:t>
      </w:r>
      <w:r>
        <w:t xml:space="preserve">. La agrupación en entidades de negocio es </w:t>
      </w:r>
      <w:r>
        <w:rPr>
          <w:b/>
          <w:bCs/>
        </w:rPr>
        <w:t xml:space="preserve">[INF]</w:t>
      </w:r>
      <w:r>
        <w:t xml:space="preserve">. El modelo físico (tablas, columnas, tipos, índices) está en </w:t>
      </w:r>
      <w:hyperlink w:history="1" r:id="rIdchkxjmookajcjlgn2wzgj">
        <w:r>
          <w:rPr>
            <w:color w:val="1D4ED8"/>
            <w:u w:val="single"/>
          </w:rPr>
          <w:t xml:space="preserve">03_DISENO/05_DISENO_DE_BASE_DE_DATOS.docx</w:t>
        </w:r>
      </w:hyperlink>
      <w:r>
        <w:t xml:space="preserve"> y </w:t>
      </w:r>
      <w:hyperlink w:history="1" r:id="rIdzzwfhe1sol-d8qzkca3q0">
        <w:r>
          <w:rPr>
            <w:color w:val="1D4ED8"/>
            <w:u w:val="single"/>
          </w:rPr>
          <w:t xml:space="preserve">03_DISENO/06_MODELO_ENTIDAD_RELACION.docx</w:t>
        </w:r>
      </w:hyperlink>
      <w:r>
        <w:t xml:space="preserve">.</w:t>
      </w:r>
    </w:p>
    <w:p>
      <w:pPr>
        <w:pStyle w:val="Heading2"/>
        <w:keepNext/>
      </w:pPr>
      <w:r>
        <w:t xml:space="preserve">1. Entidades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6"/>
        <w:gridCol w:w="3349"/>
        <w:gridCol w:w="3665"/>
      </w:tblGrid>
      <w:tr>
        <w:trPr>
          <w:tblHeader/>
        </w:trP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Entidad conceptual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Significado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Tablas que la materializan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de usuario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Credencial de acceso, rol y estado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refresh_tokens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retos_mfa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 (comprador institucional)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Persona/unidad compradora con datos privados cifrados y estado de verificación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datos_sensibles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 de registro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Petición de cuenta comparada contra el padrón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solicitudes_registro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del padrón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Copia cifrada de una persona habilitada de una entidad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Personal administrativo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admin con permisos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</w:t>
            </w:r>
            <w:r>
              <w:rPr>
                <w:sz w:val="17"/>
                <w:szCs w:val="17"/>
              </w:rPr>
              <w:t xml:space="preserve"> (rol admin),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staff_permisos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 de verificación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Proceso de acreditación institucional para restringidos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solicitudes_verificacion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verificacion_comprobaciones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verificacion_historial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Documento de acreditación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cifrada en disco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documentos_verificacion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Identificador personal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Documento de identidad CC/CE cifrado con índice HMAC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identificadores_personales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Autorización de compra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Permiso de un solo uso para comprar un carrito con restringidos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autorizaciones_compra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Categoría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Agrupación del catálogo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categorias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Producto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Artículo con precio, inventario, institución, restricción y revisión legal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productos_elegibilidad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Compra de un cliente con sus líneas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pedidos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detalle_pedido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Pago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Intento de cobro y eventos del proveedor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pagos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eventos_pago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Comprobante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Constancia no-DIAN de un pedido pagado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comprobantes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correo_outbox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solicitudes_reenvio_comprobante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 de cuenta (privacidad)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Corrección o eliminación pedida por el titular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solicitudes_cuenta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 de contacto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PQRS, soporte o cotización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solicitudes_contacto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Atención y asistente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Calificaciones, FAQ, preguntas pendientes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atenciones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faq_asistente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asistente_pendientes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Reporte de cliente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Comentario y calificación del cliente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reportes_cliente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Auditoría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de acciones administrativas y de seguridad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Evento de automatización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Mensaje firmado pendiente hacia n8n; nonces recibidos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automation_outbox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automation_nonces</w:t>
            </w:r>
          </w:p>
        </w:tc>
      </w:tr>
      <w:t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Control de esquema</w:t>
            </w:r>
          </w:p>
        </w:tc>
        <w:tc>
          <w:tcPr>
            <w:tcW w:type="dxa" w:w="3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Migraciones aplicadas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schema_migraciones</w:t>
            </w:r>
          </w:p>
        </w:tc>
      </w:tr>
    </w:tbl>
    <w:p>
      <w:pPr>
        <w:spacing w:after="80"/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</w:p>
    <w:p>
      <w:pPr>
        <w:pStyle w:val="Heading2"/>
        <w:keepNext/>
      </w:pPr>
      <w:r>
        <w:t xml:space="preserve">2. Diagrama conceptual</w:t>
      </w: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24480" w:h="158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12125325" cy="6667500"/>
            <wp:effectExtent t="0" r="0" b="0" l="0"/>
            <wp:docPr id="21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53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Notas </w:t>
      </w:r>
      <w:r>
        <w:rPr>
          <w:b/>
          <w:bCs/>
        </w:rPr>
        <w:t xml:space="preserve">[OBS]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Una cuenta de cliente tiene como máximo un cliente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usuarios.cliente_id</w:t>
      </w:r>
      <w:r>
        <w:t xml:space="preserve">); las cuentas admin no tienen cliente.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identificadores_personales.cliente_id</w:t>
      </w:r>
      <w:r>
        <w:t xml:space="preserve"> es único: un documento por cliente.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verificacion_comprobaciones</w:t>
      </w:r>
      <w:r>
        <w:t xml:space="preserve"> tiene clave única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(solicitud_id, componente)</w:t>
      </w:r>
      <w:r>
        <w:t xml:space="preserve">: exactamente tres componentes posibles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vinculo_documental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canal_independiente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entidad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relación solicitud de registro ↔ padrón no es una llave foránea: se resuelve comparando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nit_hash</w:t>
      </w:r>
      <w:r>
        <w:t xml:space="preserve"> (índice ciego) y los nombres descifrados en memoria.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pedidos.items</w:t>
      </w:r>
      <w:r>
        <w:t xml:space="preserve"> guarda además una copia JSON de las líneas;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detalle_pedido</w:t>
      </w:r>
      <w:r>
        <w:t xml:space="preserve"> alimenta los reportes.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productos.institucion_id</w:t>
      </w:r>
      <w:r>
        <w:t xml:space="preserve"> es la institución principal;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productos_elegibilidad</w:t>
      </w:r>
      <w:r>
        <w:t xml:space="preserve"> añade instituciones (M:N).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general</w:t>
      </w:r>
      <w:r>
        <w:t xml:space="preserve"> hace al producto común a todos.</w:t>
      </w:r>
    </w:p>
    <w:p>
      <w:pPr>
        <w:pStyle w:val="Heading2"/>
        <w:keepNext/>
      </w:pPr>
      <w:r>
        <w:t xml:space="preserve">3. Ciclos de vida</w:t>
      </w:r>
    </w:p>
    <w:p>
      <w:pPr>
        <w:pStyle w:val="Heading3"/>
        <w:keepNext/>
      </w:pPr>
      <w:r>
        <w:t xml:space="preserve">3.1 Cuenta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usuarios.estado_cuenta</w:t>
      </w:r>
      <w:r>
        <w:t xml:space="preserve">)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3933825" cy="3771900"/>
            <wp:effectExtent t="0" r="0" b="0" l="0"/>
            <wp:docPr id="22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El valor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suspendida</w:t>
      </w:r>
      <w:r>
        <w:t xml:space="preserve"> existe en el ENUM y en los mensajes de login, pero no se encontró una ruta que lo asigne; la suspensión operativa se hace sobre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clientes.estado_verificacion = 'suspendido'</w:t>
      </w:r>
      <w:r>
        <w:t xml:space="preserve"> (UC</w:t>
        <w:noBreakHyphen/>
        <w:t xml:space="preserve">013). Cuentas anteriores a la migración 003 quedaron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activa</w:t>
      </w:r>
      <w:r>
        <w:t xml:space="preserve"> por defecto.</w:t>
      </w:r>
    </w:p>
    <w:p>
      <w:pPr>
        <w:pStyle w:val="Heading3"/>
        <w:keepNext/>
      </w:pPr>
      <w:r>
        <w:t xml:space="preserve">3.2 Verificación institucional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clientes.estado_verificacion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TRANSICIONES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verificacion.js</w:t>
      </w:r>
      <w:r>
        <w:t xml:space="preserve">)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5905500" cy="3409950"/>
            <wp:effectExtent t="0" r="0" b="0" l="0"/>
            <wp:docPr id="23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[INF]</w:t>
      </w:r>
      <w:r>
        <w:t xml:space="preserve"> La reactivación de una cuenta sin institución aprobada vuelve a un estado no aprobado; el destino exacto se calcula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verificacion.js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hacia: null</w:t>
      </w:r>
      <w:r>
        <w:t xml:space="preserve">).</w:t>
      </w:r>
    </w:p>
    <w:p>
      <w:pPr>
        <w:pStyle w:val="Heading3"/>
        <w:keepNext/>
      </w:pPr>
      <w:r>
        <w:t xml:space="preserve">3.3 Solicitud de verificación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solicitudes_verificacion.estado</w:t>
      </w:r>
      <w:r>
        <w:t xml:space="preserve">)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en_curso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requiere_revision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fuente_no_disponible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aprobada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rechazada</w:t>
      </w:r>
      <w:r>
        <w:t xml:space="preserve">; además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expirada</w:t>
      </w:r>
      <w:r>
        <w:t xml:space="preserve"> (30 días)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cancelada</w:t>
      </w:r>
      <w:r>
        <w:t xml:space="preserve"> (suspensión). Resultados por comprobación: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pendiente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confirmado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no_coincide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datos_insuficientes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fuente_no_disponible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respuesta_invalida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ambiguo</w:t>
      </w:r>
      <w:r>
        <w:t xml:space="preserve">.</w:t>
      </w:r>
    </w:p>
    <w:p>
      <w:pPr>
        <w:pStyle w:val="Heading3"/>
        <w:keepNext/>
      </w:pPr>
      <w:r>
        <w:t xml:space="preserve">3.4 Pedido y pago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5534025" cy="6800850"/>
            <wp:effectExtent t="0" r="0" b="0" l="0"/>
            <wp:docPr id="24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PUT /api/pedidos/:id</w:t>
      </w:r>
      <w:r>
        <w:t xml:space="preserve"> acepta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pendiente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confirmado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preparado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enviado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entregado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cancelado</w:t>
      </w:r>
      <w:r>
        <w:t xml:space="preserve"> sin imponer un orden estricto; el diagrama muestra la secuencia esperada </w:t>
      </w:r>
      <w:r>
        <w:rPr>
          <w:b/>
          <w:bCs/>
        </w:rPr>
        <w:t xml:space="preserve">[INF]</w:t>
      </w:r>
      <w:r>
        <w:t xml:space="preserve">. El valor histórico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pendiente</w:t>
      </w:r>
      <w:r>
        <w:t xml:space="preserve"> se conserva por compatibilidad. Estados de pago: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creado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pendiente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aprobado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rechazado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expirado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reembolsado</w:t>
      </w:r>
      <w:r>
        <w:t xml:space="preserve"> (este último sin ruta que lo asigne </w:t>
      </w:r>
      <w:r>
        <w:rPr>
          <w:b/>
          <w:bCs/>
        </w:rPr>
        <w:t xml:space="preserve">[OBS]</w:t>
      </w:r>
      <w:r>
        <w:t xml:space="preserve">).</w:t>
      </w:r>
    </w:p>
    <w:p>
      <w:pPr>
        <w:pStyle w:val="Heading3"/>
        <w:keepNext/>
      </w:pPr>
      <w:r>
        <w:t xml:space="preserve">3.5 Otras entidades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19"/>
        <w:gridCol w:w="6041"/>
      </w:tblGrid>
      <w:tr>
        <w:trPr>
          <w:tblHeader/>
        </w:trPr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Entidad</w:t>
            </w:r>
          </w:p>
        </w:tc>
        <w:tc>
          <w:tcPr>
            <w:tcW w:type="dxa" w:w="6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Estados</w:t>
            </w:r>
          </w:p>
        </w:tc>
      </w:tr>
      <w:tr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 de registro</w:t>
            </w:r>
          </w:p>
        </w:tc>
        <w:tc>
          <w:tcPr>
            <w:tcW w:type="dxa" w:w="6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aprobada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rechazada</w:t>
            </w:r>
          </w:p>
        </w:tc>
      </w:tr>
      <w:tr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Reto MFA</w:t>
            </w:r>
          </w:p>
        </w:tc>
        <w:tc>
          <w:tcPr>
            <w:tcW w:type="dxa" w:w="6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expirado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cancelado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bloqueado</w:t>
            </w:r>
            <w:r>
              <w:rPr>
                <w:sz w:val="17"/>
                <w:szCs w:val="17"/>
              </w:rPr>
              <w:t xml:space="preserve">; propósito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inicio_sesion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cambio_correo</w:t>
            </w:r>
          </w:p>
        </w:tc>
      </w:tr>
      <w:tr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Autorización de compra</w:t>
            </w:r>
          </w:p>
        </w:tc>
        <w:tc>
          <w:tcPr>
            <w:tcW w:type="dxa" w:w="6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pendiente_codigo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vigente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consumida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expirada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revocada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bloqueada</w:t>
            </w:r>
          </w:p>
        </w:tc>
      </w:tr>
      <w:tr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Producto</w:t>
            </w:r>
          </w:p>
        </w:tc>
        <w:tc>
          <w:tcPr>
            <w:tcW w:type="dxa" w:w="6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inactivo</w:t>
            </w:r>
            <w:r>
              <w:rPr>
                <w:sz w:val="17"/>
                <w:szCs w:val="17"/>
              </w:rPr>
              <w:t xml:space="preserve">; revisión legal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no_requerida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aprobada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bloqueada</w:t>
            </w:r>
          </w:p>
        </w:tc>
      </w:tr>
      <w:tr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del padrón</w:t>
            </w:r>
          </w:p>
        </w:tc>
        <w:tc>
          <w:tcPr>
            <w:tcW w:type="dxa" w:w="6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inactiva</w:t>
            </w:r>
          </w:p>
        </w:tc>
      </w:tr>
      <w:tr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 y automatización (outbox)</w:t>
            </w:r>
          </w:p>
        </w:tc>
        <w:tc>
          <w:tcPr>
            <w:tcW w:type="dxa" w:w="6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procesando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enviado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fallido</w:t>
            </w:r>
          </w:p>
        </w:tc>
      </w:tr>
      <w:tr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 de cuenta</w:t>
            </w:r>
          </w:p>
        </w:tc>
        <w:tc>
          <w:tcPr>
            <w:tcW w:type="dxa" w:w="6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aprobada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rechazada</w:t>
            </w:r>
          </w:p>
        </w:tc>
      </w:tr>
      <w:tr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 de contacto</w:t>
            </w:r>
          </w:p>
        </w:tc>
        <w:tc>
          <w:tcPr>
            <w:tcW w:type="dxa" w:w="6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recibida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en_gestion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cerrada</w:t>
            </w:r>
            <w:r>
              <w:rPr>
                <w:sz w:val="17"/>
                <w:szCs w:val="17"/>
              </w:rPr>
              <w:t xml:space="preserve"> (sin ruta que cambie el estado </w:t>
            </w:r>
            <w:r>
              <w:rPr>
                <w:b/>
                <w:bCs/>
                <w:sz w:val="17"/>
                <w:szCs w:val="17"/>
              </w:rPr>
              <w:t xml:space="preserve">[OBS]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Documento de acreditación</w:t>
            </w:r>
          </w:p>
        </w:tc>
        <w:tc>
          <w:tcPr>
            <w:tcW w:type="dxa" w:w="6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vigente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eliminado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gtyumwyzar7zdmqf5nnx">
        <w:r>
          <w:rPr>
            <w:color w:val="1D4ED8"/>
            <w:u w:val="single"/>
          </w:rPr>
          <w:t xml:space="preserve">09_DICCIONARIO_DE_DATOS.docx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viet2c6gxlwpwiy0gw77h">
        <w:r>
          <w:rPr>
            <w:color w:val="1D4ED8"/>
            <w:u w:val="single"/>
          </w:rPr>
          <w:t xml:space="preserve">docs/MODELO_DATOS.md</w:t>
        </w:r>
      </w:hyperlink>
      <w:r>
        <w:t xml:space="preserve">, </w:t>
      </w:r>
      <w:hyperlink w:history="1" r:id="rIdqw_zkzzwtdgx_0iquq3nc">
        <w:r>
          <w:rPr>
            <w:color w:val="1D4ED8"/>
            <w:u w:val="single"/>
          </w:rPr>
          <w:t xml:space="preserve">docs/ARQUITECTURA_VERIFICACION.md</w:t>
        </w:r>
      </w:hyperlink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Modelo conceptual de datos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Modelo conceptual de datos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Modelo conceptual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chkxjmookajcjlgn2wzgj" Type="http://schemas.openxmlformats.org/officeDocument/2006/relationships/hyperlink" Target="../03_DISENO/05_DISENO_DE_BASE_DE_DATOS.docx" TargetMode="External"/><Relationship Id="rIdzzwfhe1sol-d8qzkca3q0" Type="http://schemas.openxmlformats.org/officeDocument/2006/relationships/hyperlink" Target="../03_DISENO/06_MODELO_ENTIDAD_RELACION.docx" TargetMode="External"/><Relationship Id="rIdmgtyumwyzar7zdmqf5nnx" Type="http://schemas.openxmlformats.org/officeDocument/2006/relationships/hyperlink" Target="09_DICCIONARIO_DE_DATOS.docx" TargetMode="External"/><Relationship Id="rIdviet2c6gxlwpwiy0gw77h" Type="http://schemas.openxmlformats.org/officeDocument/2006/relationships/hyperlink" Target="../docs/MODELO_DATOS.md" TargetMode="External"/><Relationship Id="rIdqw_zkzzwtdgx_0iquq3nc" Type="http://schemas.openxmlformats.org/officeDocument/2006/relationships/hyperlink" Target="../docs/ARQUITECTURA_VERIFICACION.md" TargetMode="External"/><Relationship Id="rId18" Type="http://schemas.openxmlformats.org/officeDocument/2006/relationships/image" Target="media/2c4c8c26d0f86e2a1f38f0564bb64209ac5fda15.png"/><Relationship Id="rId19" Type="http://schemas.openxmlformats.org/officeDocument/2006/relationships/image" Target="media/a8742e557d47b1c3c4e9a50cb91307fb1475c3f1.png"/><Relationship Id="rId20" Type="http://schemas.openxmlformats.org/officeDocument/2006/relationships/image" Target="media/09cd4e3de7f3e315fc595b9852b8a0b7c470eb6c.png"/><Relationship Id="rId21" Type="http://schemas.openxmlformats.org/officeDocument/2006/relationships/image" Target="media/92dda7893783bfb10258cfb6fe115b7e5eb2fcfe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conceptual de datos</dc:title>
  <dc:creator>Suministros Institucionales — documentación del proyecto</dc:creator>
  <dc:description>Generado a partir de 02_ANALISIS/08_MODELO_CONCEPTUAL_DE_DATOS.md</dc:description>
  <cp:lastModifiedBy>Un-named</cp:lastModifiedBy>
  <cp:revision>1</cp:revision>
  <dcterms:created xsi:type="dcterms:W3CDTF">2026-10-16T16:29:38.776Z</dcterms:created>
  <dcterms:modified xsi:type="dcterms:W3CDTF">2026-10-16T16:29:38.776Z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