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Diccionario de datos de negocio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09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Definir, en lenguaje de negocio, los atributos que el sistema captura, sus reglas de validación, su clasificación de privacidad y dónde se almacenan conceptualmente.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Atributos de negocio de las entidades del </w:t>
      </w:r>
      <w:hyperlink w:history="1" r:id="rIdfc9p1iclzxtgwu1lqgdgn">
        <w:r>
          <w:rPr>
            <w:color w:val="1D4ED8"/>
            <w:u w:val="single"/>
          </w:rPr>
          <w:t xml:space="preserve">modelo conceptual</w:t>
        </w:r>
      </w:hyperlink>
      <w:r>
        <w:t xml:space="preserve">. </w:t>
      </w:r>
      <w:r>
        <w:rPr>
          <w:b/>
          <w:bCs/>
        </w:rPr>
        <w:t xml:space="preserve">No</w:t>
      </w:r>
      <w:r>
        <w:t xml:space="preserve"> repite columnas ni tipos SQL: para eso ver </w:t>
      </w:r>
      <w:hyperlink w:history="1" r:id="rIdzqip74vj0ulvz5cvyv-bu">
        <w:r>
          <w:rPr>
            <w:color w:val="1D4ED8"/>
            <w:u w:val="single"/>
          </w:rPr>
          <w:t xml:space="preserve">03_DISENO/07_DICCIONARIO_TECNICO_DE_DATOS.docx</w:t>
        </w:r>
      </w:hyperlink>
      <w:r>
        <w:t xml:space="preserve">. Las validaciones son </w:t>
      </w:r>
      <w:r>
        <w:rPr>
          <w:b/>
          <w:bCs/>
        </w:rPr>
        <w:t xml:space="preserve">[OBS]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backend/src/registroInstitucional.js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seguridad/normalizacion.js</w:t>
      </w:r>
      <w:r>
        <w:t xml:space="preserve">, rutas). La clasificación de privacidad sigue </w:t>
      </w:r>
      <w:hyperlink w:history="1" r:id="rIdy1k11ygep-9x8vpuaii36">
        <w:r>
          <w:rPr>
            <w:color w:val="1D4ED8"/>
            <w:u w:val="single"/>
          </w:rPr>
          <w:t xml:space="preserve">docs/TRATAMIENTO_DATOS_PERSONALES.md</w:t>
        </w:r>
      </w:hyperlink>
      <w:r>
        <w:t xml:space="preserve"> y está </w:t>
      </w:r>
      <w:r>
        <w:rPr>
          <w:b/>
          <w:bCs/>
        </w:rPr>
        <w:t xml:space="preserve">PENDIENTE DE VALIDACIÓN</w:t>
      </w:r>
      <w:r>
        <w:t xml:space="preserve"> jurídica.</w:t>
      </w:r>
    </w:p>
    <w:p>
      <w:pPr>
        <w:spacing w:after="120"/>
      </w:pPr>
      <w:r>
        <w:t xml:space="preserve">Leyenda de protección: </w:t>
      </w:r>
      <w:r>
        <w:rPr>
          <w:b/>
          <w:bCs/>
        </w:rPr>
        <w:t xml:space="preserve">C</w:t>
      </w:r>
      <w:r>
        <w:t xml:space="preserve"> = cifrado AES-256-GCM; </w:t>
      </w:r>
      <w:r>
        <w:rPr>
          <w:b/>
          <w:bCs/>
        </w:rPr>
        <w:t xml:space="preserve">H</w:t>
      </w:r>
      <w:r>
        <w:t xml:space="preserve"> = índice HMAC (buscable, no reversible); </w:t>
      </w:r>
      <w:r>
        <w:rPr>
          <w:b/>
          <w:bCs/>
        </w:rPr>
        <w:t xml:space="preserve">B</w:t>
      </w:r>
      <w:r>
        <w:t xml:space="preserve"> = hash bcrypt; </w:t>
      </w:r>
      <w:r>
        <w:rPr>
          <w:b/>
          <w:bCs/>
        </w:rPr>
        <w:t xml:space="preserve">Claro</w:t>
      </w:r>
      <w:r>
        <w:t xml:space="preserve"> = sin cifrar; </w:t>
      </w:r>
      <w:r>
        <w:rPr>
          <w:b/>
          <w:bCs/>
        </w:rPr>
        <w:t xml:space="preserve">Mem</w:t>
      </w:r>
      <w:r>
        <w:t xml:space="preserve"> = solo en memoria.</w:t>
      </w:r>
    </w:p>
    <w:p>
      <w:pPr>
        <w:pStyle w:val="Heading2"/>
        <w:keepNext/>
      </w:pPr>
      <w:r>
        <w:t xml:space="preserve">1. Cuenta y registro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2"/>
        <w:gridCol w:w="2580"/>
        <w:gridCol w:w="4060"/>
        <w:gridCol w:w="1504"/>
        <w:gridCol w:w="2164"/>
      </w:tblGrid>
      <w:tr>
        <w:trPr>
          <w:tblHeader/>
        </w:trP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 / validación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Privacidad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Protección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de acceso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Identificador de inicio de sesión y canal de MFA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Formato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x@y.z</w:t>
            </w:r>
            <w:r>
              <w:rPr>
                <w:sz w:val="17"/>
                <w:szCs w:val="17"/>
              </w:rPr>
              <w:t xml:space="preserve">, máx. 254, minúsculas; único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 en la cuenta (identificador), C en la ficha del cliente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 del usuario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10–72 caracteres; no puede contener el usuario del correo (≥4 caracteres)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Nombre completo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Nombre de la persona solicitante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≥2 palabras; se normaliza sin tildes, mayúsculas, palabras ordenadas para comparar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NIT de la entidad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Identificación tributaria de la entidad a la que pertenece el solicitante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dígitos, sin dígito de verificación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999.000.001-2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999000001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 la entidad </w:t>
            </w:r>
            <w:r>
              <w:rPr>
                <w:b/>
                <w:bCs/>
                <w:sz w:val="17"/>
                <w:szCs w:val="17"/>
              </w:rPr>
              <w:t xml:space="preserve">[INF]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 + H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Tipo de institución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Categoría declarada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policia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defensa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bomberos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socorro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penitenciario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corporativo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personal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Aceptación de términos y tratamiento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Consentimiento del registro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Obligatoria; se guarda la fecha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Suma dibujada para frenar bots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 intento, 5 minutos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Mem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de la cuenta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Habilitación del acceso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pendiente, activa, rechazada, suspendida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 de verificación del registro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Bandera para el administrador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coincide, nit_no_existe, nombre_no_coincide, institucion_no_coincide, persona_inactiva, padron_no_disponible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Motivo de rechazo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Explicación al solicitante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5–500 caracteres; no se guarda en auditoría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Puede contener datos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 en la solicitud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Rol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Tipo de cuenta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o admin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Marca de máxima administración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por comando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de contraseña obligatorio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 inicial pendiente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apaga al cambiarla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de prueba</w:t>
            </w:r>
          </w:p>
        </w:tc>
        <w:tc>
          <w:tcPr>
            <w:tcW w:type="dxa" w:w="2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sintética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compra en producción</w:t>
            </w:r>
          </w:p>
        </w:tc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Sesión y MFA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3"/>
        <w:gridCol w:w="3510"/>
        <w:gridCol w:w="4443"/>
        <w:gridCol w:w="2724"/>
      </w:tblGrid>
      <w:tr>
        <w:trPr>
          <w:tblHeader/>
        </w:trPr>
        <w:tc>
          <w:tcPr>
            <w:tcW w:type="dxa" w:w="2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  <w:tc>
          <w:tcPr>
            <w:tcW w:type="dxa" w:w="4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</w:t>
            </w:r>
          </w:p>
        </w:tc>
        <w:tc>
          <w:tcPr>
            <w:tcW w:type="dxa" w:w="27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Protección</w:t>
            </w:r>
          </w:p>
        </w:tc>
      </w:tr>
      <w:tr>
        <w:tc>
          <w:tcPr>
            <w:tcW w:type="dxa" w:w="2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MFA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de un solo uso enviado por correo</w:t>
            </w:r>
          </w:p>
        </w:tc>
        <w:tc>
          <w:tcPr>
            <w:tcW w:type="dxa" w:w="4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 dígitos, 5 min, 5 intentos, reenvío ≥60 s, máx. 5 reenvíos</w:t>
            </w:r>
          </w:p>
        </w:tc>
        <w:tc>
          <w:tcPr>
            <w:tcW w:type="dxa" w:w="27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con pepper</w:t>
            </w:r>
          </w:p>
        </w:tc>
      </w:tr>
      <w:tr>
        <w:tc>
          <w:tcPr>
            <w:tcW w:type="dxa" w:w="2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Reto MFA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Identificador del desafío</w:t>
            </w:r>
          </w:p>
        </w:tc>
        <w:tc>
          <w:tcPr>
            <w:tcW w:type="dxa" w:w="4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64 caracteres hexadecimales</w:t>
            </w:r>
          </w:p>
        </w:tc>
        <w:tc>
          <w:tcPr>
            <w:tcW w:type="dxa" w:w="27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de acceso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 de sesión</w:t>
            </w:r>
          </w:p>
        </w:tc>
        <w:tc>
          <w:tcPr>
            <w:tcW w:type="dxa" w:w="4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 HS256, 2 h, contiene uid, rol, clienteId, sv, mfa</w:t>
            </w:r>
          </w:p>
        </w:tc>
        <w:tc>
          <w:tcPr>
            <w:tcW w:type="dxa" w:w="27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 el navegador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, BUG</w:t>
              <w:noBreakHyphen/>
              <w:t xml:space="preserve">011)</w:t>
            </w:r>
          </w:p>
        </w:tc>
      </w:tr>
      <w:tr>
        <w:tc>
          <w:tcPr>
            <w:tcW w:type="dxa" w:w="2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de renovación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 para renovar</w:t>
            </w:r>
          </w:p>
        </w:tc>
        <w:tc>
          <w:tcPr>
            <w:tcW w:type="dxa" w:w="4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 días, rotativo, un uso</w:t>
            </w:r>
          </w:p>
        </w:tc>
        <w:tc>
          <w:tcPr>
            <w:tcW w:type="dxa" w:w="27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SHA-256 en la base</w:t>
            </w:r>
          </w:p>
        </w:tc>
      </w:tr>
      <w:tr>
        <w:tc>
          <w:tcPr>
            <w:tcW w:type="dxa" w:w="2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 de sesión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Contador para revocar sesiones</w:t>
            </w:r>
          </w:p>
        </w:tc>
        <w:tc>
          <w:tcPr>
            <w:tcW w:type="dxa" w:w="4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Aumenta al cambiar correo/contraseña o cerrar sesiones</w:t>
            </w:r>
          </w:p>
        </w:tc>
        <w:tc>
          <w:tcPr>
            <w:tcW w:type="dxa" w:w="27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verificado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del primer MFA correcto</w:t>
            </w:r>
          </w:p>
        </w:tc>
        <w:tc>
          <w:tcPr>
            <w:tcW w:type="dxa" w:w="4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Cliente, verificación e identidad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2891"/>
        <w:gridCol w:w="4288"/>
        <w:gridCol w:w="1543"/>
        <w:gridCol w:w="1698"/>
      </w:tblGrid>
      <w:tr>
        <w:trPr>
          <w:tblHeader/>
        </w:trP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Privacidad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Protección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Nombre del funcionario, teléfono, direcciones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de contacto y entrega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Teléfono colombiano; sin HTML; editables por el titular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de registro de la entidad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Dependencia, cargo, municipio, campos del tipo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Según tipo de institución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Mixto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de verificación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Situación de la acreditación institucional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borrador, pendiente, requiere_informacion, aprobado, rechazado, suspendido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Institución aprobada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Institución acreditada por el revisor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Determina el catálogo de restringidos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Verificado hasta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Vigencia de la acreditación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Aprobación + 365 días (máx. 730)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general (restringidos)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Habilitación para productos restringidos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restringidos.autorizar</w:t>
            </w:r>
            <w:r>
              <w:rPr>
                <w:sz w:val="17"/>
                <w:szCs w:val="17"/>
              </w:rPr>
              <w:t xml:space="preserve"> y cuenta aprobada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 de identidad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Cédula (CC) o cédula de extranjería (CE)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CC 4–10 dígitos sin ceros a la izquierda; CE 4–15 alfanuméricos; requiere autorización específica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 no público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 + H; visibles solo 3 últimos dígitos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documental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 que acredita el vínculo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PDF/PNG/JPEG por firma de contenido; sin contenido activo; tamaño y cantidad máximos por cliente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 C fuera de carpetas públicas; nombre original C; SHA-256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Comprobación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 de cada uno de los tres componentes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estados en el modelo conceptual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Referencia de solicitud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Identificador opaco que viaja a n8n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32 hexadecimales; nunca el id del cliente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 sensible (antecedentes)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Número de consulta de antecedentes (heredado)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con autorización expresa</w:t>
            </w:r>
          </w:p>
        </w:tc>
        <w:tc>
          <w:tcPr>
            <w:tcW w:type="dxa" w:w="15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Sensible</w:t>
            </w:r>
          </w:p>
        </w:tc>
        <w:tc>
          <w:tcPr>
            <w:tcW w:type="dxa" w:w="16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Catálogo y compra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59"/>
        <w:gridCol w:w="4114"/>
        <w:gridCol w:w="5087"/>
      </w:tblGrid>
      <w:tr>
        <w:trPr>
          <w:tblHeader/>
        </w:trP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Producto: nombre, descripción, imagen, categoría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Ficha del producto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Nombre y precio obligatorios al crear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Precio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Valor unitario en COP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Siempre del servidor; el carrito no lo decide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Inventario disponible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Unidades vendibles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reserva en el checkout y se libera al vencer, rechazar o cancelar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Institución del producto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Ámbito principal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Una de las instituciones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general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Instituciones elegibles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Ámbitos adicionales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Relación M:N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Restringido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 sensible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Oculto salvo cuenta verificada elegible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legal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de cumplimiento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bloqueada</w:t>
            </w:r>
            <w:r>
              <w:rPr>
                <w:sz w:val="17"/>
                <w:szCs w:val="17"/>
              </w:rPr>
              <w:t xml:space="preserve"> impiden la venta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Cotización requerida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Referencia que no se vende directo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Marca en metadatos; precio 0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 de idempotencia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Identificador único del intento de compra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16–128 caracteres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del comprador y dirección de entrega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para entregar y facturar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Cifrados (C)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Enviar comprobante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Consentimiento para el correo del comprobante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Desmarcado por defecto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Monto en centavos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Importe del pago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Entero; moneda COP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Número de comprobante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Consecutivo del comprobante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CP-</w:t>
            </w:r>
            <w:r>
              <w:rPr>
                <w:sz w:val="17"/>
                <w:szCs w:val="17"/>
              </w:rPr>
              <w:t xml:space="preserve"> + id del pedido con 10 dígitos</w:t>
            </w:r>
          </w:p>
        </w:tc>
      </w:tr>
      <w:tr>
        <w:tc>
          <w:tcPr>
            <w:tcW w:type="dxa" w:w="37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Enlace de comprobante</w:t>
            </w:r>
          </w:p>
        </w:tc>
        <w:tc>
          <w:tcPr>
            <w:tcW w:type="dxa" w:w="4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Acceso sin sesión</w:t>
            </w:r>
          </w:p>
        </w:tc>
        <w:tc>
          <w:tcPr>
            <w:tcW w:type="dxa" w:w="50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HMAC, 24 h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Atención y reportes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5"/>
        <w:gridCol w:w="3294"/>
        <w:gridCol w:w="5169"/>
        <w:gridCol w:w="1832"/>
      </w:tblGrid>
      <w:tr>
        <w:trPr>
          <w:tblHeader/>
        </w:trPr>
        <w:tc>
          <w:tcPr>
            <w:tcW w:type="dxa" w:w="2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3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  <w:tc>
          <w:tcPr>
            <w:tcW w:type="dxa" w:w="5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</w:t>
            </w:r>
          </w:p>
        </w:tc>
        <w:tc>
          <w:tcPr>
            <w:tcW w:type="dxa" w:w="1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Protección</w:t>
            </w:r>
          </w:p>
        </w:tc>
      </w:tr>
      <w:tr>
        <w:tc>
          <w:tcPr>
            <w:tcW w:type="dxa" w:w="2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Calificación</w:t>
            </w:r>
          </w:p>
        </w:tc>
        <w:tc>
          <w:tcPr>
            <w:tcW w:type="dxa" w:w="3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Satisfacción con la atención</w:t>
            </w:r>
          </w:p>
        </w:tc>
        <w:tc>
          <w:tcPr>
            <w:tcW w:type="dxa" w:w="5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Entero 1–5; comentario ≤1000</w:t>
            </w:r>
          </w:p>
        </w:tc>
        <w:tc>
          <w:tcPr>
            <w:tcW w:type="dxa" w:w="1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 de contacto</w:t>
            </w:r>
          </w:p>
        </w:tc>
        <w:tc>
          <w:tcPr>
            <w:tcW w:type="dxa" w:w="3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PQRS, soporte o cotización</w:t>
            </w:r>
          </w:p>
        </w:tc>
        <w:tc>
          <w:tcPr>
            <w:tcW w:type="dxa" w:w="5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Mensaje 20–2000; NIT 9–10 dígitos; criticidad baja/media/alta/urgente</w:t>
            </w:r>
          </w:p>
        </w:tc>
        <w:tc>
          <w:tcPr>
            <w:tcW w:type="dxa" w:w="1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NIT y correo C</w:t>
            </w:r>
          </w:p>
        </w:tc>
      </w:tr>
      <w:tr>
        <w:tc>
          <w:tcPr>
            <w:tcW w:type="dxa" w:w="2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Radicado</w:t>
            </w:r>
          </w:p>
        </w:tc>
        <w:tc>
          <w:tcPr>
            <w:tcW w:type="dxa" w:w="3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Número entregado al ciudadano</w:t>
            </w:r>
          </w:p>
        </w:tc>
        <w:tc>
          <w:tcPr>
            <w:tcW w:type="dxa" w:w="5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SI-</w:t>
            </w:r>
            <w:r>
              <w:rPr>
                <w:sz w:val="17"/>
                <w:szCs w:val="17"/>
              </w:rPr>
              <w:t xml:space="preserve"> + id con 8 dígitos</w:t>
            </w:r>
          </w:p>
        </w:tc>
        <w:tc>
          <w:tcPr>
            <w:tcW w:type="dxa" w:w="1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Pregunta pendiente del asistente</w:t>
            </w:r>
          </w:p>
        </w:tc>
        <w:tc>
          <w:tcPr>
            <w:tcW w:type="dxa" w:w="3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 no resuelta</w:t>
            </w:r>
          </w:p>
        </w:tc>
        <w:tc>
          <w:tcPr>
            <w:tcW w:type="dxa" w:w="5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Texto normalizado sin correos ni números largos</w:t>
            </w:r>
          </w:p>
        </w:tc>
        <w:tc>
          <w:tcPr>
            <w:tcW w:type="dxa" w:w="1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  <w:tr>
        <w:tc>
          <w:tcPr>
            <w:tcW w:type="dxa" w:w="26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Reporte de cliente</w:t>
            </w:r>
          </w:p>
        </w:tc>
        <w:tc>
          <w:tcPr>
            <w:tcW w:type="dxa" w:w="3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Comentario y calificación del cliente</w:t>
            </w:r>
          </w:p>
        </w:tc>
        <w:tc>
          <w:tcPr>
            <w:tcW w:type="dxa" w:w="51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Comentario obligatorio, calificación 1–5</w:t>
            </w:r>
          </w:p>
        </w:tc>
        <w:tc>
          <w:tcPr>
            <w:tcW w:type="dxa" w:w="1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Claro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Auditoría y automatización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9"/>
        <w:gridCol w:w="3451"/>
        <w:gridCol w:w="6330"/>
      </w:tblGrid>
      <w:tr>
        <w:trPr>
          <w:tblHeader/>
        </w:trPr>
        <w:tc>
          <w:tcPr>
            <w:tcW w:type="dxa" w:w="31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  <w:tc>
          <w:tcPr>
            <w:tcW w:type="dxa" w:w="6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Regla</w:t>
            </w:r>
          </w:p>
        </w:tc>
      </w:tr>
      <w:tr>
        <w:tc>
          <w:tcPr>
            <w:tcW w:type="dxa" w:w="31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Acción auditada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Qué hizo el usuario</w:t>
            </w:r>
          </w:p>
        </w:tc>
        <w:tc>
          <w:tcPr>
            <w:tcW w:type="dxa" w:w="6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Texto ≤40 (p. ej.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aprobar_registro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ver_documento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ver_identificador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31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Detalle de auditoría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Contexto de la acción</w:t>
            </w:r>
          </w:p>
        </w:tc>
        <w:tc>
          <w:tcPr>
            <w:tcW w:type="dxa" w:w="6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valores personales (se auditan nombres de campos)</w:t>
            </w:r>
          </w:p>
        </w:tc>
      </w:tr>
      <w:tr>
        <w:tc>
          <w:tcPr>
            <w:tcW w:type="dxa" w:w="31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 de automatización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Mensaje a n8n</w:t>
            </w:r>
          </w:p>
        </w:tc>
        <w:tc>
          <w:tcPr>
            <w:tcW w:type="dxa" w:w="6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Payload mínimo firmado; cifrado cuando contiene correo</w:t>
            </w:r>
          </w:p>
        </w:tc>
      </w:tr>
      <w:tr>
        <w:tc>
          <w:tcPr>
            <w:tcW w:type="dxa" w:w="31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Nonce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Valor de un solo uso de respuestas de n8n</w:t>
            </w:r>
          </w:p>
        </w:tc>
        <w:tc>
          <w:tcPr>
            <w:tcW w:type="dxa" w:w="6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depura a las 24 h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tg-ctnqleio2rso5f_bwe">
        <w:r>
          <w:rPr>
            <w:color w:val="1D4ED8"/>
            <w:u w:val="single"/>
          </w:rPr>
          <w:t xml:space="preserve">08_MODELO_CONCEPTUAL_DE_DATOS.docx</w:t>
        </w:r>
      </w:hyperlink>
      <w:r>
        <w:t xml:space="preserve">, </w:t>
      </w:r>
      <w:hyperlink w:history="1" r:id="rIdzalaf62eztzopln_vdoa4">
        <w:r>
          <w:rPr>
            <w:color w:val="1D4ED8"/>
            <w:u w:val="single"/>
          </w:rPr>
          <w:t xml:space="preserve">12_GLOSARIO_DEL_NEGOCIO.docx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5cplidsx2oc-omfiagwy8">
        <w:r>
          <w:rPr>
            <w:color w:val="1D4ED8"/>
            <w:u w:val="single"/>
          </w:rPr>
          <w:t xml:space="preserve">Reglas de negocio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Diccionario de datos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fc9p1iclzxtgwu1lqgdgn" Type="http://schemas.openxmlformats.org/officeDocument/2006/relationships/hyperlink" Target="08_MODELO_CONCEPTUAL_DE_DATOS.docx" TargetMode="External"/><Relationship Id="rIdzqip74vj0ulvz5cvyv-bu" Type="http://schemas.openxmlformats.org/officeDocument/2006/relationships/hyperlink" Target="../03_DISENO/07_DICCIONARIO_TECNICO_DE_DATOS.docx" TargetMode="External"/><Relationship Id="rIdy1k11ygep-9x8vpuaii36" Type="http://schemas.openxmlformats.org/officeDocument/2006/relationships/hyperlink" Target="../docs/TRATAMIENTO_DATOS_PERSONALES.md" TargetMode="External"/><Relationship Id="rIdtg-ctnqleio2rso5f_bwe" Type="http://schemas.openxmlformats.org/officeDocument/2006/relationships/hyperlink" Target="08_MODELO_CONCEPTUAL_DE_DATOS.docx" TargetMode="External"/><Relationship Id="rIdzalaf62eztzopln_vdoa4" Type="http://schemas.openxmlformats.org/officeDocument/2006/relationships/hyperlink" Target="12_GLOSARIO_DEL_NEGOCIO.docx" TargetMode="External"/><Relationship Id="rId5cplidsx2oc-omfiagwy8" Type="http://schemas.openxmlformats.org/officeDocument/2006/relationships/hyperlink" Target="../01_INGENIERIA_DE_REQUERIMIENTOS/07_REGLAS_DE_NEGOCIO.doc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de negocio</dc:title>
  <dc:creator>Suministros Institucionales — documentación del proyecto</dc:creator>
  <dc:description>Generado a partir de 02_ANALISIS/09_DICCIONARIO_DE_DATOS.md</dc:description>
  <cp:lastModifiedBy>Un-named</cp:lastModifiedBy>
  <cp:revision>1</cp:revision>
  <dcterms:created xsi:type="dcterms:W3CDTF">2026-10-16T16:29:38.825Z</dcterms:created>
  <dcterms:modified xsi:type="dcterms:W3CDTF">2026-10-16T16:29:38.825Z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