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Glosario del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02</w:t>
              <w:noBreakHyphen/>
              <w:t xml:space="preserve">12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Unificar el vocabulario de negocio y técnico usado en el código y en la documentación.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Términos que aparecen en el código, las pantallas y los documentos del repositorio. Cuando un término tiene un identificador en el código se indica entre comillas invertidas.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9"/>
        <w:gridCol w:w="6091"/>
      </w:tblGrid>
      <w:tr>
        <w:trPr>
          <w:tblHeader/>
        </w:trP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Término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Definición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AAD (datos autenticados adicionales)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Valor que acompaña al cifrado AES-GCM; aquí es el nombre del campo, de modo que un valor cifrado no puede moverse a otra columna.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Administrador / staff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Cuenta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rol = 'admin'</w:t>
            </w:r>
            <w:r>
              <w:rPr>
                <w:sz w:val="17"/>
                <w:szCs w:val="17"/>
              </w:rPr>
              <w:t xml:space="preserve">; sus facultades dependen de los permisos asignados.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Anillo de claves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Conjunto de claves de cifrado versionadas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CRYPTO_KEYS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ENC_KEY_V&lt;n&gt;</w:t>
            </w:r>
            <w:r>
              <w:rPr>
                <w:sz w:val="17"/>
                <w:szCs w:val="17"/>
              </w:rPr>
              <w:t xml:space="preserve">) que permite rotar sin perder datos.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Aprobación (registro)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Decisión de un administrador que pasa la cuenta 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activa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Aprobación (verificación)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Decisión de una persona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verificacion.decidir</w:t>
            </w:r>
            <w:r>
              <w:rPr>
                <w:sz w:val="17"/>
                <w:szCs w:val="17"/>
              </w:rPr>
              <w:t xml:space="preserve"> que acredita la institución por 365 días.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Autorización de compra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Permiso de un solo uso, ligado al carrito y confirmado con código, para comprar productos restringidos.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Autorización de restringidos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autorizacion_general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Habilitación de una cuenta verificada para ver y comprar productos restringidos.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Captcha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Reto propio (suma dibujada con trazos en SVG) que vale una vez durante 5 minutos.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Canal independiente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Segunda comprobación de la verificación: correo institucional o confirmación oficial obtenida por otra persona.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Checkout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Proceso de confirmación de compra que crea el pedido, reserva inventario y crea el intento de pago.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CHIP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Consolidador de Hacienda e Información Pública; conjunto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5c7g-ptic</w:t>
            </w:r>
            <w:r>
              <w:rPr>
                <w:sz w:val="17"/>
                <w:szCs w:val="17"/>
              </w:rPr>
              <w:t xml:space="preserve"> en datos.gov.co usado por W11 para entidades públicas.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Cliente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Ficha del comprador institucional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clientes</w:t>
            </w:r>
            <w:r>
              <w:rPr>
                <w:sz w:val="17"/>
                <w:szCs w:val="17"/>
              </w:rPr>
              <w:t xml:space="preserve">), vinculada a una cuenta.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Comprobación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Cada uno de los tres componentes de la verificación: vínculo documental, canal independiente y entidad.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Comprobante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Documento informativo de un pedido pagado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CP-…</w:t>
            </w:r>
            <w:r>
              <w:rPr>
                <w:sz w:val="17"/>
                <w:szCs w:val="17"/>
              </w:rPr>
              <w:t xml:space="preserve">); no es factura electrónica DIAN.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Cotización requerida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Marca de referencias institucionales que se cotizan y no se compran directamente.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Cuatro ojos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Regla por la cual el vínculo documental y el canal independiente deben registrarlos personas distintas.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Cuenta activa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Cuenta aprobada, con correo verificado y sin suspensión; puede comprar productos de uso general.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Cuenta de prueba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Cuenta sintética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es_cuenta_prueba</w:t>
            </w:r>
            <w:r>
              <w:rPr>
                <w:sz w:val="17"/>
                <w:szCs w:val="17"/>
              </w:rPr>
              <w:t xml:space="preserve">) creada por script; no compra en producción.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Elegibilidad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Instituciones que pueden comprar un producto: la principal más las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productos_elegibilidad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Entidad (comprobación)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Componente que confirma que la entidad existe en un registro público; es auxiliar, no prueba el vínculo de la persona.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Hash de relleno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Hash bcrypt aleatorio usado cuando el correo no existe, para que el tiempo de respuesta no revele cuentas.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Idempotency-Key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Clave que identifica un intento de compra o envío para que repetirlo no duplique efectos.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Índice ciego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HMAC de un dato (NIT, documento) que permite buscar coincidencias sin guardar el dato en claro.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Institución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Tipo de comprador: Policía, Defensa, Bomberos, Socorro, Penitenciario, Corporativo;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general</w:t>
            </w:r>
            <w:r>
              <w:rPr>
                <w:sz w:val="17"/>
                <w:szCs w:val="17"/>
              </w:rPr>
              <w:t xml:space="preserve"> designa productos comunes.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Mailpit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Servidor SMTP de laboratorio con buzón web, usado para recibir los correos de prueba.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MFA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Autenticación de dos factores: contraseña más código de 6 dígitos enviado al correo.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Mock (pago)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Proveedor de pagos simulado; decide el resultado por los centavos del total; no cobra.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n8n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Herramienta de automatización autoalojada que recibe avisos firmados y ejecuta tareas programadas; no toma decisiones de negocio.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NIT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Número de Identificación Tributaria; se normaliza a dígitos sin dígito de verificación.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Nonce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Valor aleatorio de un solo uso que evita repetir una respuesta de n8n.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Outbox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Tabla de mensajes pendientes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correo_outbox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automation_outbox</w:t>
            </w:r>
            <w:r>
              <w:rPr>
                <w:sz w:val="17"/>
                <w:szCs w:val="17"/>
              </w:rPr>
              <w:t xml:space="preserve">) que un proceso envía con reintentos.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Padrón institucional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Lista de personas habilitadas por entidad; en laboratorio, la tabla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personas_institucionales_prueba</w:t>
            </w:r>
            <w:r>
              <w:rPr>
                <w:sz w:val="17"/>
                <w:szCs w:val="17"/>
              </w:rPr>
              <w:t xml:space="preserve"> copiada cifrada 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padron_institucional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Pepper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Secreto adicional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MFA_TOKEN_PEPPER</w:t>
            </w:r>
            <w:r>
              <w:rPr>
                <w:sz w:val="17"/>
                <w:szCs w:val="17"/>
              </w:rPr>
              <w:t xml:space="preserve">) usado al calcular el HMAC de los códigos.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Permiso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Facultad administrativa concreta (13 en total), guardada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staff_permisos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PQRS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Peticiones, quejas, reclamos y sugerencias; tipo de solicitud de contacto.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Producto restringido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Producto sensible (p. ej. chalecos balísticos) oculto salvo para cuentas verificadas y elegibles.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Radicado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Número entregado al registrar una solicitud de contacto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SI-…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Refresh token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Credencial de 7 días que permite renovar la sesión; se rota en cada uso.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Reserva de inventario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Unidades apartadas al crear un pedido pendiente de pago; se liberan si vence, se rechaza o se cancela.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Revisión legal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 de cumplimiento del producto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no_requerida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pendiente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aprobada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bloqueada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RUES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 Único Empresarial y Social; conjunto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c82u-588k</w:t>
            </w:r>
            <w:r>
              <w:rPr>
                <w:sz w:val="17"/>
                <w:szCs w:val="17"/>
              </w:rPr>
              <w:t xml:space="preserve"> en datos.gov.co.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Session version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session_version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Contador que invalida todas las sesiones de un usuario al incrementarse.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Solicitud de registro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Petición de cuenta comparada contra el padrón y decidida por un administrador.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Solicitud de verificación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Proceso de acreditación institucional con referencia opaca y tres comprobaciones.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Superadministrador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Administrador con facultades máximas, creado solo por comando; no accede por defecto a datos personales.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Suspensión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 de verificación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suspendido</w:t>
            </w:r>
            <w:r>
              <w:rPr>
                <w:sz w:val="17"/>
                <w:szCs w:val="17"/>
              </w:rPr>
              <w:t xml:space="preserve"> que cancela solicitudes, revoca autorizaciones y cierra sesiones.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Terna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Combinación NIT + nombre + institución que se verifica contra el padrón.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Vínculo documental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Primera comprobación: el revisor coteja la evidencia del vínculo con la persona.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Vitrina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Nivel de visualización sin precio, inventario ni metadatos.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Llamada HTTP entrante que notifica un evento (pago, n8n).</w:t>
            </w:r>
          </w:p>
        </w:tc>
      </w:tr>
      <w:tr>
        <w:tc>
          <w:tcPr>
            <w:tcW w:type="dxa" w:w="3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W1…W12</w:t>
            </w:r>
          </w:p>
        </w:tc>
        <w:tc>
          <w:tcPr>
            <w:tcW w:type="dxa" w:w="6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Workflows de n8n del repositorio (ver </w:t>
            </w:r>
            <w:hyperlink w:history="1" r:id="rId1qobf4owcwhkqsztznser">
              <w:r>
                <w:rPr>
                  <w:color w:val="1D4ED8"/>
                  <w:sz w:val="17"/>
                  <w:szCs w:val="17"/>
                  <w:u w:val="single"/>
                </w:rPr>
                <w:t xml:space="preserve">10_ANALISIS_DE_DEPENDENCIAS_E_INTEGRACIONES.docx</w:t>
              </w:r>
            </w:hyperlink>
            <w:r>
              <w:rPr>
                <w:sz w:val="17"/>
                <w:szCs w:val="17"/>
              </w:rPr>
              <w:t xml:space="preserve">).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otingslnxognzrhoyw1bz">
        <w:r>
          <w:rPr>
            <w:color w:val="1D4ED8"/>
            <w:u w:val="single"/>
          </w:rPr>
          <w:t xml:space="preserve">09_DICCIONARIO_DE_DATOS.docx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xekhwnp7nz80gejxsox3l">
        <w:r>
          <w:rPr>
            <w:color w:val="1D4ED8"/>
            <w:u w:val="single"/>
          </w:rPr>
          <w:t xml:space="preserve">docs/POLITICA_VERIFICACION_IDENTIDAD.md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Glosario del negocio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1qobf4owcwhkqsztznser" Type="http://schemas.openxmlformats.org/officeDocument/2006/relationships/hyperlink" Target="10_ANALISIS_DE_DEPENDENCIAS_E_INTEGRACIONES.docx" TargetMode="External"/><Relationship Id="rIdotingslnxognzrhoyw1bz" Type="http://schemas.openxmlformats.org/officeDocument/2006/relationships/hyperlink" Target="09_DICCIONARIO_DE_DATOS.docx" TargetMode="External"/><Relationship Id="rIdxekhwnp7nz80gejxsox3l" Type="http://schemas.openxmlformats.org/officeDocument/2006/relationships/hyperlink" Target="../docs/POLITICA_VERIFICACION_IDENTIDAD.md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Glosario del negocio</dc:title>
  <dc:creator>Suministros Institucionales — documentación del proyecto</dc:creator>
  <dc:description>Generado a partir de 02_ANALISIS/12_GLOSARIO_DEL_NEGOCIO.md</dc:description>
  <cp:lastModifiedBy>Un-named</cp:lastModifiedBy>
  <cp:revision>1</cp:revision>
  <dcterms:created xsi:type="dcterms:W3CDTF">2026-10-16T16:29:38.894Z</dcterms:created>
  <dcterms:modified xsi:type="dcterms:W3CDTF">2026-10-16T16:29:38.894Z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