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Diseño de base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03</w:t>
              <w:noBreakHyphen/>
              <w:t xml:space="preserve">05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Describir el diseño lógico y físico de la base MySQL (DIS</w:t>
        <w:noBreakHyphen/>
        <w:t xml:space="preserve">002) y el mecanismo de migraciones (DIS</w:t>
        <w:noBreakHyphen/>
        <w:t xml:space="preserve">011), derivado exclusivamente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backend/src/db.js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backend/src/migraciones/*.js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backend/sql/003_registro_verificado.sql</w:t>
      </w:r>
      <w:r>
        <w:t xml:space="preserve">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34 tablas de la base principal. No incluye la base fuente del padrón (externa, solo lectura) ni la base de n8n. La estructura </w:t>
      </w:r>
      <w:r>
        <w:rPr>
          <w:b/>
          <w:bCs/>
        </w:rPr>
        <w:t xml:space="preserve">real desplegada</w:t>
      </w:r>
      <w:r>
        <w:t xml:space="preserve"> en Clever Cloud es NO DETERMINADA: no se accedió a ninguna base.</w:t>
      </w:r>
    </w:p>
    <w:p>
      <w:pPr>
        <w:pStyle w:val="Heading2"/>
        <w:keepNext/>
      </w:pPr>
      <w:r>
        <w:t xml:space="preserve">1. Características generales [OBS]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Motor InnoDB, juego de caracteres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utf8mb4</w:t>
      </w:r>
      <w:r>
        <w:t xml:space="preserve"> en todas las tablas.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Claves primarias sustitutas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AUTO_INCREMENT</w:t>
      </w:r>
      <w:r>
        <w:t xml:space="preserve"> (INT o BIGINT UNSIGNED), salvo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retos_mfa</w:t>
      </w:r>
      <w:r>
        <w:t xml:space="preserve"> (CHAR(64)),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staff_permisos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productos_elegibilidad</w:t>
      </w:r>
      <w:r>
        <w:t xml:space="preserve"> (compuestas),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schema_migraciones</w:t>
      </w:r>
      <w:r>
        <w:t xml:space="preserve"> (VARCHAR)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automation_nonces</w:t>
      </w:r>
      <w:r>
        <w:t xml:space="preserve"> (CHAR(64)).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Integridad referencial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ON DELETE CASCADE</w:t>
      </w:r>
      <w:r>
        <w:t xml:space="preserve"> para datos dependientes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ON DELETE SET NULL</w:t>
      </w:r>
      <w:r>
        <w:t xml:space="preserve"> para referencias a actores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usuarios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Sin triggers, vistas ni procedimientos almacenados: las reglas de negocio están en el backend.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Consultas parametrizadas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mysql2</w:t>
      </w:r>
      <w:r>
        <w:t xml:space="preserve"> (placeholders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?</w:t>
      </w:r>
      <w:r>
        <w:t xml:space="preserve">). El pool transaccional habilita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multipleStatements</w:t>
      </w:r>
      <w:r>
        <w:t xml:space="preserve"> con sentencias fijas.</w:t>
      </w:r>
    </w:p>
    <w:p>
      <w:pPr>
        <w:pStyle w:val="Heading2"/>
        <w:keepNext/>
      </w:pPr>
      <w:r>
        <w:t xml:space="preserve">2. Agrupación por dominio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93"/>
        <w:gridCol w:w="4586"/>
        <w:gridCol w:w="2681"/>
      </w:tblGrid>
      <w:tr>
        <w:trPr>
          <w:tblHeader/>
        </w:trPr>
        <w:tc>
          <w:tcPr>
            <w:tcW w:type="dxa" w:w="20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Dominio</w:t>
            </w:r>
          </w:p>
        </w:tc>
        <w:tc>
          <w:tcPr>
            <w:tcW w:type="dxa" w:w="4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Tablas</w:t>
            </w:r>
          </w:p>
        </w:tc>
        <w:tc>
          <w:tcPr>
            <w:tcW w:type="dxa" w:w="2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Origen</w:t>
            </w:r>
          </w:p>
        </w:tc>
      </w:tr>
      <w:tr>
        <w:tc>
          <w:tcPr>
            <w:tcW w:type="dxa" w:w="20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Identidad y sesión</w:t>
            </w:r>
          </w:p>
        </w:tc>
        <w:tc>
          <w:tcPr>
            <w:tcW w:type="dxa" w:w="4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usuarios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refresh_tokens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retos_mfa</w:t>
            </w:r>
          </w:p>
        </w:tc>
        <w:tc>
          <w:tcPr>
            <w:tcW w:type="dxa" w:w="2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 (+ columnas 001, 002, 003)</w:t>
            </w:r>
          </w:p>
        </w:tc>
      </w:tr>
      <w:tr>
        <w:tc>
          <w:tcPr>
            <w:tcW w:type="dxa" w:w="20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Clientes y datos personales</w:t>
            </w:r>
          </w:p>
        </w:tc>
        <w:tc>
          <w:tcPr>
            <w:tcW w:type="dxa" w:w="4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datos_sensibles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solicitudes_cuenta</w:t>
            </w:r>
          </w:p>
        </w:tc>
        <w:tc>
          <w:tcPr>
            <w:tcW w:type="dxa" w:w="2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 (+ 001, 002)</w:t>
            </w:r>
          </w:p>
        </w:tc>
      </w:tr>
      <w:tr>
        <w:tc>
          <w:tcPr>
            <w:tcW w:type="dxa" w:w="20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 verificado</w:t>
            </w:r>
          </w:p>
        </w:tc>
        <w:tc>
          <w:tcPr>
            <w:tcW w:type="dxa" w:w="4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padron_institucional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solicitudes_registro</w:t>
            </w:r>
          </w:p>
        </w:tc>
        <w:tc>
          <w:tcPr>
            <w:tcW w:type="dxa" w:w="2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003</w:t>
            </w:r>
          </w:p>
        </w:tc>
      </w:tr>
      <w:tr>
        <w:tc>
          <w:tcPr>
            <w:tcW w:type="dxa" w:w="20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Verificación institucional</w:t>
            </w:r>
          </w:p>
        </w:tc>
        <w:tc>
          <w:tcPr>
            <w:tcW w:type="dxa" w:w="4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verificacion_historial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documentos_verificacion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solicitudes_verificacion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verificacion_comprobaciones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identificadores_personales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autorizaciones_compra</w:t>
            </w:r>
          </w:p>
        </w:tc>
        <w:tc>
          <w:tcPr>
            <w:tcW w:type="dxa" w:w="2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001, 002</w:t>
            </w:r>
          </w:p>
        </w:tc>
      </w:tr>
      <w:tr>
        <w:tc>
          <w:tcPr>
            <w:tcW w:type="dxa" w:w="20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Permisos</w:t>
            </w:r>
          </w:p>
        </w:tc>
        <w:tc>
          <w:tcPr>
            <w:tcW w:type="dxa" w:w="4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staff_permisos</w:t>
            </w:r>
          </w:p>
        </w:tc>
        <w:tc>
          <w:tcPr>
            <w:tcW w:type="dxa" w:w="2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001</w:t>
            </w:r>
          </w:p>
        </w:tc>
      </w:tr>
      <w:tr>
        <w:tc>
          <w:tcPr>
            <w:tcW w:type="dxa" w:w="20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Catálogo</w:t>
            </w:r>
          </w:p>
        </w:tc>
        <w:tc>
          <w:tcPr>
            <w:tcW w:type="dxa" w:w="4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categorias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productos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productos_elegibilidad</w:t>
            </w:r>
          </w:p>
        </w:tc>
        <w:tc>
          <w:tcPr>
            <w:tcW w:type="dxa" w:w="2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db.js, 001</w:t>
            </w:r>
          </w:p>
        </w:tc>
      </w:tr>
      <w:tr>
        <w:tc>
          <w:tcPr>
            <w:tcW w:type="dxa" w:w="20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Comercio</w:t>
            </w:r>
          </w:p>
        </w:tc>
        <w:tc>
          <w:tcPr>
            <w:tcW w:type="dxa" w:w="4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pedidos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detalle_pedido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pagos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eventos_pago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comprobantes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solicitudes_reenvio_comprobante</w:t>
            </w:r>
          </w:p>
        </w:tc>
        <w:tc>
          <w:tcPr>
            <w:tcW w:type="dxa" w:w="2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</w:t>
            </w:r>
          </w:p>
        </w:tc>
      </w:tr>
      <w:tr>
        <w:tc>
          <w:tcPr>
            <w:tcW w:type="dxa" w:w="20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Colas</w:t>
            </w:r>
          </w:p>
        </w:tc>
        <w:tc>
          <w:tcPr>
            <w:tcW w:type="dxa" w:w="4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correo_outbox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automation_outbox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automation_nonces</w:t>
            </w:r>
          </w:p>
        </w:tc>
        <w:tc>
          <w:tcPr>
            <w:tcW w:type="dxa" w:w="2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db.js, 002</w:t>
            </w:r>
          </w:p>
        </w:tc>
      </w:tr>
      <w:tr>
        <w:tc>
          <w:tcPr>
            <w:tcW w:type="dxa" w:w="20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Atención y asistente</w:t>
            </w:r>
          </w:p>
        </w:tc>
        <w:tc>
          <w:tcPr>
            <w:tcW w:type="dxa" w:w="4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atenciones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solicitudes_contacto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faq_asistente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asistente_pendientes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reportes_cliente</w:t>
            </w:r>
          </w:p>
        </w:tc>
        <w:tc>
          <w:tcPr>
            <w:tcW w:type="dxa" w:w="2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</w:t>
            </w:r>
          </w:p>
        </w:tc>
      </w:tr>
      <w:tr>
        <w:tc>
          <w:tcPr>
            <w:tcW w:type="dxa" w:w="209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Auditoría y control</w:t>
            </w:r>
          </w:p>
        </w:tc>
        <w:tc>
          <w:tcPr>
            <w:tcW w:type="dxa" w:w="45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auditoria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schema_migraciones</w:t>
            </w:r>
          </w:p>
        </w:tc>
        <w:tc>
          <w:tcPr>
            <w:tcW w:type="dxa" w:w="268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db.js,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migraciones/index.js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Mecanismo de migraciones (DIS</w:t>
        <w:noBreakHyphen/>
        <w:t xml:space="preserve">011) [OBS]</w:t>
      </w:r>
    </w:p>
    <w:p>
      <w:pPr>
        <w:spacing w:after="160" w:before="80" w:line="240"/>
        <w:jc w:val="center"/>
      </w:pPr>
      <w:r>
        <w:drawing>
          <wp:inline distT="0" distB="0" distL="0" distR="0">
            <wp:extent cx="2324100" cy="7810500"/>
            <wp:effectExtent t="0" r="0" b="0" l="0"/>
            <wp:docPr id="32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48"/>
        <w:gridCol w:w="3005"/>
        <w:gridCol w:w="3407"/>
      </w:tblGrid>
      <w:tr>
        <w:trPr>
          <w:tblHeader/>
        </w:trPr>
        <w:tc>
          <w:tcPr>
            <w:tcW w:type="dxa" w:w="2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Migración</w:t>
            </w:r>
          </w:p>
        </w:tc>
        <w:tc>
          <w:tcPr>
            <w:tcW w:type="dxa" w:w="3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Descripción (literal del código)</w:t>
            </w:r>
          </w:p>
        </w:tc>
        <w:tc>
          <w:tcPr>
            <w:tcW w:type="dxa" w:w="3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Reversión</w:t>
            </w:r>
          </w:p>
        </w:tc>
      </w:tr>
      <w:tr>
        <w:tc>
          <w:tcPr>
            <w:tcW w:type="dxa" w:w="2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001_verificacion_institucional</w:t>
            </w:r>
          </w:p>
        </w:tc>
        <w:tc>
          <w:tcPr>
            <w:tcW w:type="dxa" w:w="3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Estados de verificación, documentos, elegibilidad M:N, revisión legal y permisos de staff</w:t>
            </w:r>
          </w:p>
        </w:tc>
        <w:tc>
          <w:tcPr>
            <w:tcW w:type="dxa" w:w="3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node scripts/migraciones.js revertir 001_verificacion_institucional --confirmo-perdida-de-datos</w:t>
            </w:r>
          </w:p>
        </w:tc>
      </w:tr>
      <w:tr>
        <w:tc>
          <w:tcPr>
            <w:tcW w:type="dxa" w:w="2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002_verificacion_en_compra</w:t>
            </w:r>
          </w:p>
        </w:tc>
        <w:tc>
          <w:tcPr>
            <w:tcW w:type="dxa" w:w="3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Solicitudes y comprobaciones de verificación, identificadores cifrados, autorizaciones de compra, superadministrador</w:t>
            </w:r>
          </w:p>
        </w:tc>
        <w:tc>
          <w:tcPr>
            <w:tcW w:type="dxa" w:w="3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ídem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002_…</w:t>
            </w:r>
          </w:p>
        </w:tc>
      </w:tr>
      <w:tr>
        <w:tc>
          <w:tcPr>
            <w:tcW w:type="dxa" w:w="294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003_registro_verificado</w:t>
            </w:r>
          </w:p>
        </w:tc>
        <w:tc>
          <w:tcPr>
            <w:tcW w:type="dxa" w:w="30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 de cuenta, padrón institucional cifrado y solicitudes de registro con aprobación</w:t>
            </w:r>
          </w:p>
        </w:tc>
        <w:tc>
          <w:tcPr>
            <w:tcW w:type="dxa" w:w="34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ídem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003_…</w:t>
            </w:r>
            <w:r>
              <w:rPr>
                <w:sz w:val="17"/>
                <w:szCs w:val="17"/>
              </w:rPr>
              <w:t xml:space="preserve">; SQL equivalente idempotente en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backend/sql/003_registro_verificado.sql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Efectos de datos relevantes: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001: clientes sin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tipo_institucion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borrador</w:t>
      </w:r>
      <w:r>
        <w:t xml:space="preserve"> + historial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migracion_cuenta_heredada</w:t>
      </w:r>
      <w:r>
        <w:t xml:space="preserve">; productos restringidos →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revision_legal='pendiente'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auditoria.accion</w:t>
      </w:r>
      <w:r>
        <w:t xml:space="preserve"> pasa de ENUM a VARCHAR(40); administradores existentes reciben 7 permisos.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002: administradores reciben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catalogo.gestionar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pedidos.gestionar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clientes.gestionar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auditoria.ver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verificacion.confirmar_institucion</w:t>
      </w:r>
      <w:r>
        <w:t xml:space="preserve">; cuentas aprobadas reciben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verificado_hasta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003: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usuarios.estado_cuenta</w:t>
      </w:r>
      <w:r>
        <w:t xml:space="preserve"> con valor por defecto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activa</w:t>
      </w:r>
      <w:r>
        <w:t xml:space="preserve"> (las cuentas existentes quedan activas; las nuevas se insertan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pendiente</w:t>
      </w:r>
      <w:r>
        <w:t xml:space="preserve">).</w:t>
      </w:r>
    </w:p>
    <w:p>
      <w:pPr>
        <w:spacing w:after="120"/>
      </w:pPr>
      <w:r>
        <w:rPr>
          <w:b/>
          <w:bCs/>
        </w:rPr>
        <w:t xml:space="preserve">Riesgo [OBS]:</w:t>
      </w:r>
      <w:r>
        <w:t xml:space="preserve"> las migraciones se aplican automáticamente contra la base configurada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.env</w:t>
      </w:r>
      <w:r>
        <w:t xml:space="preserve">; ya ocurrió una aplicación no intencional sobre la base real (RSK</w:t>
        <w:noBreakHyphen/>
        <w:t xml:space="preserve">003, </w:t>
      </w:r>
      <w:hyperlink w:history="1" r:id="rIdmxcg9b4q6yaczwj8k3kwh">
        <w:r>
          <w:rPr>
            <w:color w:val="1D4ED8"/>
            <w:u w:val="single"/>
          </w:rPr>
          <w:t xml:space="preserve">../docs/AUDITORIA_TECNICA.md</w:t>
        </w:r>
      </w:hyperlink>
      <w:r>
        <w:t xml:space="preserve"> §7).</w:t>
      </w:r>
    </w:p>
    <w:p>
      <w:pPr>
        <w:pStyle w:val="Heading2"/>
        <w:keepNext/>
      </w:pPr>
      <w:r>
        <w:t xml:space="preserve">4. Índices destacados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61"/>
        <w:gridCol w:w="3947"/>
        <w:gridCol w:w="2352"/>
      </w:tblGrid>
      <w:tr>
        <w:trPr>
          <w:tblHeader/>
        </w:trPr>
        <w:tc>
          <w:tcPr>
            <w:tcW w:type="dxa" w:w="3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Tabla</w:t>
            </w:r>
          </w:p>
        </w:tc>
        <w:tc>
          <w:tcPr>
            <w:tcW w:type="dxa" w:w="39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Índice</w:t>
            </w:r>
          </w:p>
        </w:tc>
        <w:tc>
          <w:tcPr>
            <w:tcW w:type="dxa" w:w="23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Uso</w:t>
            </w:r>
          </w:p>
        </w:tc>
      </w:tr>
      <w:tr>
        <w:tc>
          <w:tcPr>
            <w:tcW w:type="dxa" w:w="3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usuarios</w:t>
            </w:r>
          </w:p>
        </w:tc>
        <w:tc>
          <w:tcPr>
            <w:tcW w:type="dxa" w:w="39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UNIQUE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correo</w:t>
            </w:r>
          </w:p>
        </w:tc>
        <w:tc>
          <w:tcPr>
            <w:tcW w:type="dxa" w:w="23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Login, unicidad de cuenta</w:t>
            </w:r>
          </w:p>
        </w:tc>
      </w:tr>
      <w:tr>
        <w:tc>
          <w:tcPr>
            <w:tcW w:type="dxa" w:w="3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padron_institucional</w:t>
            </w:r>
          </w:p>
        </w:tc>
        <w:tc>
          <w:tcPr>
            <w:tcW w:type="dxa" w:w="39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idx_padron_nit (nit_hash)</w:t>
            </w:r>
            <w:r>
              <w:rPr>
                <w:sz w:val="17"/>
                <w:szCs w:val="17"/>
              </w:rPr>
              <w:t xml:space="preserve"> (no único), UNIQUE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uq_padron_fuente</w:t>
            </w:r>
          </w:p>
        </w:tc>
        <w:tc>
          <w:tcPr>
            <w:tcW w:type="dxa" w:w="23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Verificación de terna</w:t>
            </w:r>
          </w:p>
        </w:tc>
      </w:tr>
      <w:tr>
        <w:tc>
          <w:tcPr>
            <w:tcW w:type="dxa" w:w="3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solicitudes_registro</w:t>
            </w:r>
          </w:p>
        </w:tc>
        <w:tc>
          <w:tcPr>
            <w:tcW w:type="dxa" w:w="39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idx_solreg_estado (estado, creado_en, id)</w:t>
            </w:r>
          </w:p>
        </w:tc>
        <w:tc>
          <w:tcPr>
            <w:tcW w:type="dxa" w:w="23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Lista y contador del panel</w:t>
            </w:r>
          </w:p>
        </w:tc>
      </w:tr>
      <w:tr>
        <w:tc>
          <w:tcPr>
            <w:tcW w:type="dxa" w:w="3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retos_mfa</w:t>
            </w:r>
          </w:p>
        </w:tc>
        <w:tc>
          <w:tcPr>
            <w:tcW w:type="dxa" w:w="39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idx_retos_mfa_usuario_estado</w:t>
            </w:r>
          </w:p>
        </w:tc>
        <w:tc>
          <w:tcPr>
            <w:tcW w:type="dxa" w:w="23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Límite de retos por usuario</w:t>
            </w:r>
          </w:p>
        </w:tc>
      </w:tr>
      <w:tr>
        <w:tc>
          <w:tcPr>
            <w:tcW w:type="dxa" w:w="3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pagos</w:t>
            </w:r>
          </w:p>
        </w:tc>
        <w:tc>
          <w:tcPr>
            <w:tcW w:type="dxa" w:w="39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UNIQUE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idempotency_key</w:t>
            </w:r>
            <w:r>
              <w:rPr>
                <w:sz w:val="17"/>
                <w:szCs w:val="17"/>
              </w:rPr>
              <w:t xml:space="preserve">, UNIQUE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referencia_externa</w:t>
            </w:r>
          </w:p>
        </w:tc>
        <w:tc>
          <w:tcPr>
            <w:tcW w:type="dxa" w:w="23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Idempotencia del checkout y del webhook</w:t>
            </w:r>
          </w:p>
        </w:tc>
      </w:tr>
      <w:tr>
        <w:tc>
          <w:tcPr>
            <w:tcW w:type="dxa" w:w="3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eventos_pago</w:t>
            </w:r>
          </w:p>
        </w:tc>
        <w:tc>
          <w:tcPr>
            <w:tcW w:type="dxa" w:w="39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UNIQUE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evento_id</w:t>
            </w:r>
          </w:p>
        </w:tc>
        <w:tc>
          <w:tcPr>
            <w:tcW w:type="dxa" w:w="23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Deduplicación de eventos</w:t>
            </w:r>
          </w:p>
        </w:tc>
      </w:tr>
      <w:tr>
        <w:tc>
          <w:tcPr>
            <w:tcW w:type="dxa" w:w="3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automation_outbox</w:t>
            </w:r>
          </w:p>
        </w:tc>
        <w:tc>
          <w:tcPr>
            <w:tcW w:type="dxa" w:w="39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UNIQUE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dedupe_key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idx_automation_outbox_pendiente</w:t>
            </w:r>
          </w:p>
        </w:tc>
        <w:tc>
          <w:tcPr>
            <w:tcW w:type="dxa" w:w="23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Cola sin duplicados</w:t>
            </w:r>
          </w:p>
        </w:tc>
      </w:tr>
      <w:tr>
        <w:tc>
          <w:tcPr>
            <w:tcW w:type="dxa" w:w="3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productos</w:t>
            </w:r>
          </w:p>
        </w:tc>
        <w:tc>
          <w:tcPr>
            <w:tcW w:type="dxa" w:w="39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idx_productos_institucion_estado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idx_productos_estado_stock</w:t>
            </w:r>
          </w:p>
        </w:tc>
        <w:tc>
          <w:tcPr>
            <w:tcW w:type="dxa" w:w="23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Catálogo y stock bajo</w:t>
            </w:r>
          </w:p>
        </w:tc>
      </w:tr>
      <w:tr>
        <w:tc>
          <w:tcPr>
            <w:tcW w:type="dxa" w:w="30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identificadores_personales</w:t>
            </w:r>
          </w:p>
        </w:tc>
        <w:tc>
          <w:tcPr>
            <w:tcW w:type="dxa" w:w="39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UNIQUE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cliente_id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idx_identificadores_indice (indice_hmac)</w:t>
            </w:r>
          </w:p>
        </w:tc>
        <w:tc>
          <w:tcPr>
            <w:tcW w:type="dxa" w:w="235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Duplicidad de documentos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Datos cifrados y sensibles</w:t>
      </w:r>
    </w:p>
    <w:p>
      <w:pPr>
        <w:spacing w:after="120"/>
      </w:pPr>
      <w:r>
        <w:t xml:space="preserve">Resumen (detalle por columna en </w:t>
      </w:r>
      <w:hyperlink w:history="1" r:id="rId1ay62a-ezr2fv7q0auj19">
        <w:r>
          <w:rPr>
            <w:color w:val="1D4ED8"/>
            <w:u w:val="single"/>
          </w:rPr>
          <w:t xml:space="preserve">07_DICCIONARIO_TECNICO_DE_DATOS.docx</w:t>
        </w:r>
      </w:hyperlink>
      <w: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1"/>
        <w:gridCol w:w="3131"/>
        <w:gridCol w:w="4078"/>
      </w:tblGrid>
      <w:tr>
        <w:trPr>
          <w:tblHeader/>
        </w:trPr>
        <w:tc>
          <w:tcPr>
            <w:tcW w:type="dxa" w:w="21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Mecanismo</w:t>
            </w:r>
          </w:p>
        </w:tc>
        <w:tc>
          <w:tcPr>
            <w:tcW w:type="dxa" w:w="3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Módulo</w:t>
            </w:r>
          </w:p>
        </w:tc>
        <w:tc>
          <w:tcPr>
            <w:tcW w:type="dxa" w:w="4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Columnas</w:t>
            </w:r>
          </w:p>
        </w:tc>
      </w:tr>
      <w:tr>
        <w:tc>
          <w:tcPr>
            <w:tcW w:type="dxa" w:w="21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AES-256-GCM heredado / anillo v2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cifrar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3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src/crypto.js</w:t>
            </w:r>
          </w:p>
        </w:tc>
        <w:tc>
          <w:tcPr>
            <w:tcW w:type="dxa" w:w="4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clientes.nombre_funcionario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correo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telefono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direccion_entrega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datos_registro_cifrados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datos_cambio_cifrados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datos_sensibles.numero_consulta_antecedentes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pedidos.datos_comprador_cifrados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direccion_entrega_cifrada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retos_mfa.correo_destino_cifrado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solicitudes_contacto.nit_cifrado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correo_cifrado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documentos_verificacion.nombre_original_cifrado</w:t>
            </w:r>
            <w:r>
              <w:rPr>
                <w:sz w:val="17"/>
                <w:szCs w:val="17"/>
              </w:rPr>
              <w:t xml:space="preserve"> (+ archivo cifrado en disco);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identificadores_personales.numero_cifrado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automation_outbox.payload</w:t>
            </w:r>
            <w:r>
              <w:rPr>
                <w:sz w:val="17"/>
                <w:szCs w:val="17"/>
              </w:rPr>
              <w:t xml:space="preserve"> cuando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payload_cifrado=TRUE</w:t>
            </w:r>
          </w:p>
        </w:tc>
      </w:tr>
      <w:tr>
        <w:tc>
          <w:tcPr>
            <w:tcW w:type="dxa" w:w="21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AES-256-GCM con AAD por campo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cifrarCampo</w:t>
            </w:r>
            <w:r>
              <w:rPr>
                <w:sz w:val="17"/>
                <w:szCs w:val="17"/>
              </w:rPr>
              <w:t xml:space="preserve">)</w:t>
            </w:r>
          </w:p>
        </w:tc>
        <w:tc>
          <w:tcPr>
            <w:tcW w:type="dxa" w:w="3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src/seguridad/cifradoCampos.js</w:t>
            </w:r>
          </w:p>
        </w:tc>
        <w:tc>
          <w:tcPr>
            <w:tcW w:type="dxa" w:w="4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padron_institucional.nombre_cifrado</w:t>
            </w:r>
            <w:r>
              <w:rPr>
                <w:sz w:val="17"/>
                <w:szCs w:val="17"/>
              </w:rPr>
              <w:t xml:space="preserve"> (AAD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padron.nombre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entidad_cifrada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padron.entidad</w:t>
            </w:r>
            <w:r>
              <w:rPr>
                <w:sz w:val="17"/>
                <w:szCs w:val="17"/>
              </w:rPr>
              <w:t xml:space="preserve">);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solicitudes_registro.nit_cifrado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solicitud.nit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nombre_cifrado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solicitud.nombre</w:t>
            </w:r>
            <w:r>
              <w:rPr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21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HMAC-SHA256 (índice ciego)</w:t>
            </w:r>
          </w:p>
        </w:tc>
        <w:tc>
          <w:tcPr>
            <w:tcW w:type="dxa" w:w="3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cifradoCampos.indiceCiego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crypto.js</w:t>
            </w:r>
          </w:p>
        </w:tc>
        <w:tc>
          <w:tcPr>
            <w:tcW w:type="dxa" w:w="4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padron_institucional.nit_hash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solicitudes_registro.nit_hash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identificadores_personales.indice_hmac</w:t>
            </w:r>
          </w:p>
        </w:tc>
      </w:tr>
      <w:tr>
        <w:tc>
          <w:tcPr>
            <w:tcW w:type="dxa" w:w="215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Hash</w:t>
            </w:r>
          </w:p>
        </w:tc>
        <w:tc>
          <w:tcPr>
            <w:tcW w:type="dxa" w:w="31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bcrypt / SHA-256 / HMAC</w:t>
            </w:r>
          </w:p>
        </w:tc>
        <w:tc>
          <w:tcPr>
            <w:tcW w:type="dxa" w:w="40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usuarios.password_hash</w:t>
            </w:r>
            <w:r>
              <w:rPr>
                <w:sz w:val="17"/>
                <w:szCs w:val="17"/>
              </w:rPr>
              <w:t xml:space="preserve"> (bcrypt),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refresh_tokens.token_hash</w:t>
            </w:r>
            <w:r>
              <w:rPr>
                <w:sz w:val="17"/>
                <w:szCs w:val="17"/>
              </w:rPr>
              <w:t xml:space="preserve"> (SHA-256),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retos_mfa.codigo_hash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autorizaciones_compra.codigo_hash</w:t>
            </w:r>
            <w:r>
              <w:rPr>
                <w:sz w:val="17"/>
                <w:szCs w:val="17"/>
              </w:rPr>
              <w:t xml:space="preserve"> (HMAC con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MFA_TOKEN_PEPPER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comprobantes.token_hash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[OBS] En claro: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usuarios.correo</w:t>
      </w:r>
      <w:r>
        <w:t xml:space="preserve"> (identificador de acceso),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clientes.nit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clientes.nombre_unidad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solicitudes_contacto.entidad</w:t>
      </w:r>
      <w:r>
        <w:t xml:space="preserve"> y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mensaje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atenciones.comentario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reportes_cliente.comentario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auditoria.correo</w:t>
      </w:r>
      <w:r>
        <w:t xml:space="preserve">.</w:t>
      </w:r>
    </w:p>
    <w:p>
      <w:pPr>
        <w:pStyle w:val="Heading2"/>
        <w:keepNext/>
      </w:pPr>
      <w:r>
        <w:t xml:space="preserve">6. Observaciones de diseño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pedidos.items</w:t>
      </w:r>
      <w:r>
        <w:t xml:space="preserve"> (JSON) duplica la información de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detalle_pedido</w:t>
      </w:r>
      <w:r>
        <w:t xml:space="preserve">; ambos se mantienen.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productos.institucion_id</w:t>
      </w:r>
      <w:r>
        <w:t xml:space="preserve"> es VARCHAR sin FK: la lista de instituciones vive en código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tenancy.js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registroInstitucional.js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No existe política de retención ni purga automática salvo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automation_nonces</w:t>
      </w:r>
      <w:r>
        <w:t xml:space="preserve"> (24 h) — BUG</w:t>
        <w:noBreakHyphen/>
        <w:t xml:space="preserve">015.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[REC]</w:t>
      </w:r>
      <w:r>
        <w:t xml:space="preserve"> Considerar un usuario MySQL de solo lectura para reportes y otro sin privilegios DDL para la operación una vez estabilizado el esquema.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ehxi_dqbwpwhzk-965xap">
        <w:r>
          <w:rPr>
            <w:color w:val="1D4ED8"/>
            <w:u w:val="single"/>
          </w:rPr>
          <w:t xml:space="preserve">06_MODELO_ENTIDAD_RELACION.docx</w:t>
        </w:r>
      </w:hyperlink>
      <w:r>
        <w:t xml:space="preserve"> · </w:t>
      </w:r>
      <w:hyperlink w:history="1" r:id="rId3luaxrn1m9-xelhn1asgz">
        <w:r>
          <w:rPr>
            <w:color w:val="1D4ED8"/>
            <w:u w:val="single"/>
          </w:rPr>
          <w:t xml:space="preserve">07_DICCIONARIO_TECNICO_DE_DATOS.docx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6rrtmgzxffgcvbeeks1nn">
        <w:r>
          <w:rPr>
            <w:color w:val="1D4ED8"/>
            <w:u w:val="single"/>
          </w:rPr>
          <w:t xml:space="preserve">../backend/src/db.js</w:t>
        </w:r>
      </w:hyperlink>
      <w:r>
        <w:t xml:space="preserve"> · </w:t>
      </w:r>
      <w:hyperlink w:history="1" r:id="rIdh0x44bvhjfwb4fvimcgn_">
        <w:r>
          <w:rPr>
            <w:color w:val="1D4ED8"/>
            <w:u w:val="single"/>
          </w:rPr>
          <w:t xml:space="preserve">../backend/src/migraciones/index.js</w:t>
        </w:r>
      </w:hyperlink>
      <w:r>
        <w:t xml:space="preserve"> · </w:t>
      </w:r>
      <w:hyperlink w:history="1" r:id="rId3jevu3zy5xbe7uaowr6su">
        <w:r>
          <w:rPr>
            <w:color w:val="1D4ED8"/>
            <w:u w:val="single"/>
          </w:rPr>
          <w:t xml:space="preserve">../backend/sql/003_registro_verificado.sql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zshfstmvnwdzv4mrq92ne">
        <w:r>
          <w:rPr>
            <w:color w:val="1D4ED8"/>
            <w:u w:val="single"/>
          </w:rPr>
          <w:t xml:space="preserve">../docs/MODELO_DATOS.md</w:t>
        </w:r>
      </w:hyperlink>
      <w:r>
        <w:t xml:space="preserve"> · </w:t>
      </w:r>
      <w:hyperlink w:history="1" r:id="rIdmisxlyefbmbyucefzlwuu">
        <w:r>
          <w:rPr>
            <w:color w:val="1D4ED8"/>
            <w:u w:val="single"/>
          </w:rPr>
          <w:t xml:space="preserve">../04_DESARROLLO/09_GUIA_DE_BASE_DE_DATOS.docx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Diseño de base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mxcg9b4q6yaczwj8k3kwh" Type="http://schemas.openxmlformats.org/officeDocument/2006/relationships/hyperlink" Target="../docs/AUDITORIA_TECNICA.md" TargetMode="External"/><Relationship Id="rId1ay62a-ezr2fv7q0auj19" Type="http://schemas.openxmlformats.org/officeDocument/2006/relationships/hyperlink" Target="07_DICCIONARIO_TECNICO_DE_DATOS.docx" TargetMode="External"/><Relationship Id="rIdehxi_dqbwpwhzk-965xap" Type="http://schemas.openxmlformats.org/officeDocument/2006/relationships/hyperlink" Target="06_MODELO_ENTIDAD_RELACION.docx" TargetMode="External"/><Relationship Id="rId3luaxrn1m9-xelhn1asgz" Type="http://schemas.openxmlformats.org/officeDocument/2006/relationships/hyperlink" Target="07_DICCIONARIO_TECNICO_DE_DATOS.docx" TargetMode="External"/><Relationship Id="rId6rrtmgzxffgcvbeeks1nn" Type="http://schemas.openxmlformats.org/officeDocument/2006/relationships/hyperlink" Target="../backend/src/db.js" TargetMode="External"/><Relationship Id="rIdh0x44bvhjfwb4fvimcgn_" Type="http://schemas.openxmlformats.org/officeDocument/2006/relationships/hyperlink" Target="../backend/src/migraciones/index.js" TargetMode="External"/><Relationship Id="rId3jevu3zy5xbe7uaowr6su" Type="http://schemas.openxmlformats.org/officeDocument/2006/relationships/hyperlink" Target="../backend/sql/003_registro_verificado.sql" TargetMode="External"/><Relationship Id="rIdzshfstmvnwdzv4mrq92ne" Type="http://schemas.openxmlformats.org/officeDocument/2006/relationships/hyperlink" Target="../docs/MODELO_DATOS.md" TargetMode="External"/><Relationship Id="rIdmisxlyefbmbyucefzlwuu" Type="http://schemas.openxmlformats.org/officeDocument/2006/relationships/hyperlink" Target="../04_DESARROLLO/09_GUIA_DE_BASE_DE_DATOS.docx" TargetMode="External"/><Relationship Id="rId18" Type="http://schemas.openxmlformats.org/officeDocument/2006/relationships/image" Target="media/2880df49aac9ee2b70cffd9a7042155c466fbbc6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base de datos</dc:title>
  <dc:creator>Suministros Institucionales — documentación del proyecto</dc:creator>
  <dc:description>Generado a partir de 03_DISENO/05_DISENO_DE_BASE_DE_DATOS.md</dc:description>
  <cp:lastModifiedBy>Un-named</cp:lastModifiedBy>
  <cp:revision>1</cp:revision>
  <dcterms:created xsi:type="dcterms:W3CDTF">2026-10-16T16:29:39.033Z</dcterms:created>
  <dcterms:modified xsi:type="dcterms:W3CDTF">2026-10-16T16:29:39.033Z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