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</w:t>
        <w:noBreakHyphen/>
        <w:t xml:space="preserve">004: Autorización centralizada con permisos granulares y superadministrador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154"/>
      </w:tblGrid>
      <w:tr>
        <w:trPr>
          <w:tblHeader/>
        </w:trP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004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 decisión de arquitectura ADR</w:t>
        <w:noBreakHyphen/>
        <w:t xml:space="preserve">004, reconstruida a partir de la evidencia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Elemento de diseño relacionado: DIS</w:t>
        <w:noBreakHyphen/>
        <w:t xml:space="preserve">005.</w:t>
      </w:r>
    </w:p>
    <w:p>
      <w:pPr>
        <w:pStyle w:val="Heading2"/>
        <w:keepNext/>
      </w:pPr>
      <w:r>
        <w:t xml:space="preserve">Estado de la decisión</w:t>
      </w:r>
    </w:p>
    <w:p>
      <w:pPr>
        <w:spacing w:after="120"/>
      </w:pPr>
      <w:r>
        <w:rPr>
          <w:b/>
          <w:bCs/>
        </w:rPr>
        <w:t xml:space="preserve">Aceptada (inferida del código) — aprobación formal PENDIENTE.</w:t>
      </w:r>
      <w:r>
        <w:t xml:space="preserve"> No existe registro de quién la tomó ni de su aprobación.</w:t>
      </w:r>
    </w:p>
    <w:p>
      <w:pPr>
        <w:pStyle w:val="Heading2"/>
        <w:keepNext/>
      </w:pPr>
      <w:r>
        <w:t xml:space="preserve">Contexto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Hallazgos H1–H5 y A6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docs/AUDITORIA_TECNICA.md</w:t>
      </w:r>
      <w:r>
        <w:t xml:space="preserve">: la institución se deducía del dominio del correo, el JWT decidía el acceso y cualquier admin tenía todas las facultades.</w:t>
      </w:r>
    </w:p>
    <w:p>
      <w:pPr>
        <w:pStyle w:val="Heading2"/>
        <w:keepNext/>
      </w:pPr>
      <w:r>
        <w:t xml:space="preserve">Decisión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backend/src/autorizacion.js</w:t>
      </w:r>
      <w:r>
        <w:t xml:space="preserve"> reconstruye el contexto desde MySQL en cada decisión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obtenerContexto</w:t>
      </w:r>
      <w:r>
        <w:t xml:space="preserve">) y aplica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evaluarProducto</w:t>
      </w:r>
      <w:r>
        <w:t xml:space="preserve"> en listado, detalle, asistente y checkout. 13 permisos de staff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staff_permisos</w:t>
      </w:r>
      <w:r>
        <w:t xml:space="preserve">; permisos de datos personales nunca implícitos; superadministrador creado solo por comando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scripts/crear-superadmin.js</w:t>
      </w:r>
      <w:r>
        <w:t xml:space="preserve">).</w:t>
      </w:r>
    </w:p>
    <w:p>
      <w:pPr>
        <w:pStyle w:val="Heading2"/>
        <w:keepNext/>
      </w:pPr>
      <w:r>
        <w:t xml:space="preserve">Alternativas consideradas</w:t>
      </w:r>
    </w:p>
    <w:p>
      <w:pPr>
        <w:spacing w:after="120"/>
      </w:pPr>
      <w:r>
        <w:t xml:space="preserve">Rol único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</w:t>
      </w:r>
      <w:r>
        <w:t xml:space="preserve"> con todas las facultades (modelo anterior, reemplazado).</w:t>
      </w:r>
    </w:p>
    <w:p>
      <w:pPr>
        <w:pStyle w:val="Heading2"/>
        <w:keepNext/>
      </w:pPr>
      <w:r>
        <w:t xml:space="preserve">Consecuencias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Cambios de estado surten efecto en la siguiente petición.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Más consultas por petición.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rutas heredadas combinan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requiereAdmin</w:t>
      </w:r>
      <w:r>
        <w:t xml:space="preserve"> (rol)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requierePermiso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Riesgo residual de error humano del revisor (RSK</w:t>
        <w:noBreakHyphen/>
        <w:t xml:space="preserve">009).</w:t>
      </w:r>
    </w:p>
    <w:p>
      <w:pPr>
        <w:pStyle w:val="Heading2"/>
        <w:keepNext/>
      </w:pPr>
      <w:r>
        <w:t xml:space="preserve">Evidencia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771t37iwocaqhixkeskes">
        <w:r>
          <w:rPr>
            <w:color w:val="1D4ED8"/>
            <w:u w:val="single"/>
          </w:rPr>
          <w:t xml:space="preserve">backend/src/autorizacion.js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6gceerldypkn5bn9w_jo">
        <w:r>
          <w:rPr>
            <w:color w:val="1D4ED8"/>
            <w:u w:val="single"/>
          </w:rPr>
          <w:t xml:space="preserve">backend/src/tenancy.js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x72lkfst3xtnhyxjhwsk">
        <w:r>
          <w:rPr>
            <w:color w:val="1D4ED8"/>
            <w:u w:val="single"/>
          </w:rPr>
          <w:t xml:space="preserve">backend/scripts/crear-superadmin.js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2amkszqgd8i7lbgwzwrri">
        <w:r>
          <w:rPr>
            <w:color w:val="1D4ED8"/>
            <w:u w:val="single"/>
          </w:rPr>
          <w:t xml:space="preserve">docs/ARQUITECTURA_OBJETIVO.md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p021lalxi96iih_n314eb">
        <w:r>
          <w:rPr>
            <w:color w:val="1D4ED8"/>
            <w:u w:val="single"/>
          </w:rPr>
          <w:t xml:space="preserve">docs/SUPERUSUARIO_Y_CUENTAS_PRUEBA.md</w:t>
        </w:r>
      </w:hyperlink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cteh5gwsbrotslfxqruii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6sqf0zryjsiqooelluqpn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hevawmuxci_dax6xc45ac">
        <w:r>
          <w:rPr>
            <w:color w:val="1D4ED8"/>
            <w:u w:val="single"/>
          </w:rPr>
          <w:t xml:space="preserve">../12_DEUDA_TECNICA_Y_MEJORAS_PROPUESTAS.docx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ADR</w:t>
      <w:noBreakHyphen/>
      <w:t xml:space="preserve">004: Autorización centralizada con permisos granulares y superadministrador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771t37iwocaqhixkeskes" Type="http://schemas.openxmlformats.org/officeDocument/2006/relationships/hyperlink" Target="../../backend/src/autorizacion.js" TargetMode="External"/><Relationship Id="rIdt6gceerldypkn5bn9w_jo" Type="http://schemas.openxmlformats.org/officeDocument/2006/relationships/hyperlink" Target="../../backend/src/tenancy.js" TargetMode="External"/><Relationship Id="rIdcx72lkfst3xtnhyxjhwsk" Type="http://schemas.openxmlformats.org/officeDocument/2006/relationships/hyperlink" Target="../../backend/scripts/crear-superadmin.js" TargetMode="External"/><Relationship Id="rId2amkszqgd8i7lbgwzwrri" Type="http://schemas.openxmlformats.org/officeDocument/2006/relationships/hyperlink" Target="../../docs/ARQUITECTURA_OBJETIVO.md" TargetMode="External"/><Relationship Id="rIdp021lalxi96iih_n314eb" Type="http://schemas.openxmlformats.org/officeDocument/2006/relationships/hyperlink" Target="../../docs/SUPERUSUARIO_Y_CUENTAS_PRUEBA.md" TargetMode="External"/><Relationship Id="rIdcteh5gwsbrotslfxqruii" Type="http://schemas.openxmlformats.org/officeDocument/2006/relationships/hyperlink" Target="README.docx" TargetMode="External"/><Relationship Id="rId6sqf0zryjsiqooelluqpn" Type="http://schemas.openxmlformats.org/officeDocument/2006/relationships/hyperlink" Target="../01_DOCUMENTO_DE_DISENO_DEL_SOFTWARE.docx" TargetMode="External"/><Relationship Id="rIdhevawmuxci_dax6xc45ac" Type="http://schemas.openxmlformats.org/officeDocument/2006/relationships/hyperlink" Target="../12_DEUDA_TECNICA_Y_MEJORAS_PROPUESTAS.docx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ADR‑004: Autorización centralizada con permisos granulares y superadministrador</dc:title>
  <dc:creator>Suministros Institucionales — documentación del proyecto</dc:creator>
  <dc:description>Generado a partir de 03_DISENO/11_DECISIONES_DE_ARQUITECTURA/ADR-004_autorizacion_centralizada_permisos.md</dc:description>
  <cp:lastModifiedBy>Un-named</cp:lastModifiedBy>
  <cp:revision>1</cp:revision>
  <dcterms:created xsi:type="dcterms:W3CDTF">2026-10-16T16:29:39.320Z</dcterms:created>
  <dcterms:modified xsi:type="dcterms:W3CDTF">2026-10-16T16:29:39.320Z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