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ADR</w:t>
        <w:noBreakHyphen/>
        <w:t xml:space="preserve">005: Cifrado por campo AES-256-GCM e índices ciegos HMAC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6"/>
        <w:gridCol w:w="6154"/>
      </w:tblGrid>
      <w:tr>
        <w:trPr>
          <w:tblHeader/>
        </w:trP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03</w:t>
              <w:noBreakHyphen/>
              <w:t xml:space="preserve">11</w:t>
              <w:noBreakHyphen/>
              <w:t xml:space="preserve">ADR</w:t>
              <w:noBreakHyphen/>
              <w:t xml:space="preserve">005</w:t>
            </w:r>
          </w:p>
        </w:tc>
      </w:tr>
      <w:t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Registrar la decisión de arquitectura ADR</w:t>
        <w:noBreakHyphen/>
        <w:t xml:space="preserve">005, reconstruida a partir de la evidencia del repositorio.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Elemento de diseño relacionado: DIS</w:t>
        <w:noBreakHyphen/>
        <w:t xml:space="preserve">006.</w:t>
      </w:r>
    </w:p>
    <w:p>
      <w:pPr>
        <w:pStyle w:val="Heading2"/>
        <w:keepNext/>
      </w:pPr>
      <w:r>
        <w:t xml:space="preserve">Estado de la decisión</w:t>
      </w:r>
    </w:p>
    <w:p>
      <w:pPr>
        <w:spacing w:after="120"/>
      </w:pPr>
      <w:r>
        <w:rPr>
          <w:b/>
          <w:bCs/>
        </w:rPr>
        <w:t xml:space="preserve">Aceptada (inferida del código) — aprobación formal PENDIENTE.</w:t>
      </w:r>
      <w:r>
        <w:t xml:space="preserve"> No existe registro de quién la tomó ni de su aprobación.</w:t>
      </w:r>
    </w:p>
    <w:p>
      <w:pPr>
        <w:pStyle w:val="Heading2"/>
        <w:keepNext/>
      </w:pPr>
      <w:r>
        <w:t xml:space="preserve">Contexto</w:t>
      </w:r>
    </w:p>
    <w:p>
      <w:pPr>
        <w:spacing w:after="120"/>
      </w:pPr>
      <w:r>
        <w:rPr>
          <w:b/>
          <w:bCs/>
        </w:rPr>
        <w:t xml:space="preserve">[OBS]</w:t>
      </w:r>
      <w:r>
        <w:t xml:space="preserve"> Se tratan datos personales (Ley 1581/2012), documentos de identidad y un padrón institucional. El hallazgo A1 (2026-10-13) señaló que la clave heredada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CRYPTO_KEY</w:t>
      </w:r>
      <w:r>
        <w:t xml:space="preserve"> se derivaba de un texto.</w:t>
      </w:r>
    </w:p>
    <w:p>
      <w:pPr>
        <w:pStyle w:val="Heading2"/>
        <w:keepNext/>
      </w:pPr>
      <w:r>
        <w:t xml:space="preserve">Decisión</w:t>
      </w:r>
    </w:p>
    <w:p>
      <w:pPr>
        <w:spacing w:after="120"/>
      </w:pPr>
      <w:r>
        <w:rPr>
          <w:b/>
          <w:bCs/>
        </w:rPr>
        <w:t xml:space="preserve">[OBS]</w:t>
      </w:r>
      <w:r>
        <w:t xml:space="preserve"> Tres mecanismos: (1)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src/crypto.js</w:t>
      </w:r>
      <w:r>
        <w:t xml:space="preserve"> con clave heredada y anillo versionado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CRYPTO_KEYS</w:t>
      </w:r>
      <w:r>
        <w:t xml:space="preserve"> (formato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v2</w:t>
      </w:r>
      <w:r>
        <w:t xml:space="preserve">); (2)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src/seguridad/cifradoCampos.js</w:t>
      </w:r>
      <w:r>
        <w:t xml:space="preserve">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ENC_KEY</w:t>
      </w:r>
      <w:r>
        <w:t xml:space="preserve"> versionada y AAD igual al nombre del campo (padrón y solicitudes de registro); (3) índices ciegos HMAC-SHA256 con claves independientes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HMAC_KEY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IDENT_HMAC_KEY</w:t>
      </w:r>
      <w:r>
        <w:t xml:space="preserve">). Las claves viven solo en variables de entorno y el arranque falla si faltan o son inválidas.</w:t>
      </w:r>
    </w:p>
    <w:p>
      <w:pPr>
        <w:pStyle w:val="Heading2"/>
        <w:keepNext/>
      </w:pPr>
      <w:r>
        <w:t xml:space="preserve">Alternativas consideradas</w:t>
      </w:r>
    </w:p>
    <w:p>
      <w:pPr>
        <w:spacing w:after="120"/>
      </w:pPr>
      <w:r>
        <w:t xml:space="preserve">SHA-256 simple para el índice del documento: descartado porque permitiría enumerar cédulas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docs/ARQUITECTURA_VERIFICACION.md</w:t>
      </w:r>
      <w:r>
        <w:t xml:space="preserve"> §5).</w:t>
      </w:r>
    </w:p>
    <w:p>
      <w:pPr>
        <w:pStyle w:val="Heading2"/>
        <w:keepNext/>
      </w:pPr>
      <w:r>
        <w:t xml:space="preserve">Consecuencias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 volcado de la base no revela los datos sin las claves.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Pérdida de claves = datos irrecuperables (RSK</w:t>
        <w:noBreakHyphen/>
        <w:t xml:space="preserve">001).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Coexisten dos esquemas de cifrado; los datos heredados siguen con la clave débil hasta un recifrado no implementado (BUG</w:t>
        <w:noBreakHyphen/>
        <w:t xml:space="preserve">013).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Búsquedas solo por igualdad sobre datos cifrados.</w:t>
      </w:r>
    </w:p>
    <w:p>
      <w:pPr>
        <w:pStyle w:val="Heading2"/>
        <w:keepNext/>
      </w:pPr>
      <w:r>
        <w:t xml:space="preserve">Evidencia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cwuloylblqjr0mnprw6hi">
        <w:r>
          <w:rPr>
            <w:color w:val="1D4ED8"/>
            <w:u w:val="single"/>
          </w:rPr>
          <w:t xml:space="preserve">backend/src/crypto.js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lxsqc6nfyhrtmq8ws7efx">
        <w:r>
          <w:rPr>
            <w:color w:val="1D4ED8"/>
            <w:u w:val="single"/>
          </w:rPr>
          <w:t xml:space="preserve">backend/src/seguridad/cifradoCampos.js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nyfelfbuhfz7q6tcsycpd">
        <w:r>
          <w:rPr>
            <w:color w:val="1D4ED8"/>
            <w:u w:val="single"/>
          </w:rPr>
          <w:t xml:space="preserve">backend/scripts/generar-claves.js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u0vy3ifrvn7tid1zjrowk">
        <w:r>
          <w:rPr>
            <w:color w:val="1D4ED8"/>
            <w:u w:val="single"/>
          </w:rPr>
          <w:t xml:space="preserve">docs/ARQUITECTURA_VERIFICACION.md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jmlxkzfc6hiv1yihqdrlu">
        <w:r>
          <w:rPr>
            <w:color w:val="1D4ED8"/>
            <w:u w:val="single"/>
          </w:rPr>
          <w:t xml:space="preserve">docs/REGISTRO_VERIFICADO.md</w:t>
        </w:r>
      </w:hyperlink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zltwptvfs1wzotcwpka6a">
        <w:r>
          <w:rPr>
            <w:color w:val="1D4ED8"/>
            <w:u w:val="single"/>
          </w:rPr>
          <w:t xml:space="preserve">README.docx</w:t>
        </w:r>
      </w:hyperlink>
      <w:r>
        <w:t xml:space="preserve"> · </w:t>
      </w:r>
      <w:hyperlink w:history="1" r:id="rIddcyqyijctsyq8zvpisjiy">
        <w:r>
          <w:rPr>
            <w:color w:val="1D4ED8"/>
            <w:u w:val="single"/>
          </w:rPr>
          <w:t xml:space="preserve">../01_DOCUMENTO_DE_DISENO_DEL_SOFTWARE.docx</w:t>
        </w:r>
      </w:hyperlink>
      <w:r>
        <w:t xml:space="preserve"> · </w:t>
      </w:r>
      <w:hyperlink w:history="1" r:id="rIdjtrzdfkydor3w_lbx9tpp">
        <w:r>
          <w:rPr>
            <w:color w:val="1D4ED8"/>
            <w:u w:val="single"/>
          </w:rPr>
          <w:t xml:space="preserve">../12_DEUDA_TECNICA_Y_MEJORAS_PROPUESTAS.docx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ADR</w:t>
      <w:noBreakHyphen/>
      <w:t xml:space="preserve">005: Cifrado por campo AES-256-GCM e índices ciegos HMAC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cwuloylblqjr0mnprw6hi" Type="http://schemas.openxmlformats.org/officeDocument/2006/relationships/hyperlink" Target="../../backend/src/crypto.js" TargetMode="External"/><Relationship Id="rIdlxsqc6nfyhrtmq8ws7efx" Type="http://schemas.openxmlformats.org/officeDocument/2006/relationships/hyperlink" Target="../../backend/src/seguridad/cifradoCampos.js" TargetMode="External"/><Relationship Id="rIdnyfelfbuhfz7q6tcsycpd" Type="http://schemas.openxmlformats.org/officeDocument/2006/relationships/hyperlink" Target="../../backend/scripts/generar-claves.js" TargetMode="External"/><Relationship Id="rIdu0vy3ifrvn7tid1zjrowk" Type="http://schemas.openxmlformats.org/officeDocument/2006/relationships/hyperlink" Target="../../docs/ARQUITECTURA_VERIFICACION.md" TargetMode="External"/><Relationship Id="rIdjmlxkzfc6hiv1yihqdrlu" Type="http://schemas.openxmlformats.org/officeDocument/2006/relationships/hyperlink" Target="../../docs/REGISTRO_VERIFICADO.md" TargetMode="External"/><Relationship Id="rIdzltwptvfs1wzotcwpka6a" Type="http://schemas.openxmlformats.org/officeDocument/2006/relationships/hyperlink" Target="README.docx" TargetMode="External"/><Relationship Id="rIddcyqyijctsyq8zvpisjiy" Type="http://schemas.openxmlformats.org/officeDocument/2006/relationships/hyperlink" Target="../01_DOCUMENTO_DE_DISENO_DEL_SOFTWARE.docx" TargetMode="External"/><Relationship Id="rIdjtrzdfkydor3w_lbx9tpp" Type="http://schemas.openxmlformats.org/officeDocument/2006/relationships/hyperlink" Target="../12_DEUDA_TECNICA_Y_MEJORAS_PROPUESTAS.docx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ADR‑005: Cifrado por campo AES-256-GCM e índices ciegos HMAC</dc:title>
  <dc:creator>Suministros Institucionales — documentación del proyecto</dc:creator>
  <dc:description>Generado a partir de 03_DISENO/11_DECISIONES_DE_ARQUITECTURA/ADR-005_cifrado_por_campo_indices_ciegos.md</dc:description>
  <cp:lastModifiedBy>Un-named</cp:lastModifiedBy>
  <cp:revision>1</cp:revision>
  <dcterms:created xsi:type="dcterms:W3CDTF">2026-10-16T16:29:39.327Z</dcterms:created>
  <dcterms:modified xsi:type="dcterms:W3CDTF">2026-10-16T16:29:39.327Z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