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Decisiones de arquitectura (ADR) — 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las decisiones de arquitectura del sistema. </w:t>
      </w:r>
      <w:r>
        <w:rPr>
          <w:b/>
          <w:bCs/>
        </w:rPr>
        <w:t xml:space="preserve">No existían ADR formales en el repositorio:</w:t>
      </w:r>
      <w:r>
        <w:t xml:space="preserve"> estas fueron </w:t>
      </w:r>
      <w:r>
        <w:rPr>
          <w:b/>
          <w:bCs/>
        </w:rPr>
        <w:t xml:space="preserve">reconstruidas a partir del código, del historial Git y de la documentación previa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</w:t>
      </w:r>
      <w:r>
        <w:t xml:space="preserve">). Su estado es "Aceptada (inferida del código) — aprobación formal PENDIENTE".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Decisiones estructurales vigentes en la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.</w:t>
      </w:r>
    </w:p>
    <w:p>
      <w:pPr>
        <w:pStyle w:val="Heading2"/>
        <w:keepNext/>
      </w:pPr>
      <w:r>
        <w:t xml:space="preserve">Formato</w:t>
      </w:r>
    </w:p>
    <w:p>
      <w:pPr>
        <w:spacing w:after="120"/>
      </w:pPr>
      <w:r>
        <w:t xml:space="preserve">Cada ADR contiene: contexto, decisión, alternativas consideradas (solo si hay evidencia; si no, "no documentadas"), consecuencias, estado y evidencia.</w:t>
      </w:r>
    </w:p>
    <w:p>
      <w:pPr>
        <w:pStyle w:val="Heading2"/>
        <w:keepNext/>
      </w:pPr>
      <w:r>
        <w:t xml:space="preserve">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8"/>
        <w:gridCol w:w="4243"/>
        <w:gridCol w:w="2389"/>
        <w:gridCol w:w="1480"/>
      </w:tblGrid>
      <w:tr>
        <w:trPr>
          <w:tblHeader/>
        </w:trP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Título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 de la evidencia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001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Monolito Node.js/Express que sirve API y frontend desde el mismo origen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 en adelante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hoer1wdodnsqggk5d8ye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001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002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gestionado con migraciones automáticas al arrancar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 (versionadas)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vrnd3hefcdxtqndfre-e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002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003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JWT HS256 + refresh rotativo + MFA por correo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Anterior a 2026-10-13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gk_kk_usoylbcayuy-68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003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004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centralizada con permisos granulares y superadministrador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daxymlkgavdgolc9cfgh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004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005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por campo AES-256-GCM e índices ciegos HMAC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 / 2026-10-15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kzy0dlaoeaha8d7npkpm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005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006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solo como orquestador; outbox firmado con HMAC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Fase 4 (anterior a 2026-10-13)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b4zqj9jmpqxv6yceqirs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006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007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directo con nodemailer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ks_zucicpz8rpcckfocrk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007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008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contra padrón cifrado con aprobación humana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vcn8vpcolq7k2xgcyxsfk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008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009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Pagos con proveedor mock firmado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Fase 1 (anterior a 2026-10-13)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dbxqhpi7vxkr79poyrhk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009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010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propio en memoria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avmavxz656znis0wqn3jb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010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011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Pool de conexiones limitado (3 + 1)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de-on6u6huedmgrhwror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011</w:t>
              </w:r>
            </w:hyperlink>
          </w:p>
        </w:tc>
      </w:tr>
      <w:tr>
        <w:tc>
          <w:tcPr>
            <w:tcW w:type="dxa" w:w="12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012</w:t>
            </w:r>
          </w:p>
        </w:tc>
        <w:tc>
          <w:tcPr>
            <w:tcW w:type="dxa" w:w="4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diferida al momento de la compra</w:t>
            </w:r>
          </w:p>
        </w:tc>
        <w:tc>
          <w:tcPr>
            <w:tcW w:type="dxa" w:w="2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mr2j7ukockap5_0rvnyp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012</w:t>
              </w:r>
            </w:hyperlink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Proceso propuesto para nuevas decisiones [REC]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ADR</w:t>
        <w:noBreakHyphen/>
        <w:t xml:space="preserve">0NN_&lt;slug&gt;.md</w:t>
      </w:r>
      <w:r>
        <w:t xml:space="preserve"> con el mismo formato y estado "Propuesta".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Revisión por el responsable técnico (PENDIENTE DE ASIGNACIÓN).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Cambiar a "Aceptada" o "Rechazada" con fecha y aprobador; registrar en </w:t>
      </w:r>
      <w:hyperlink w:history="1" r:id="rId17tqdaqamcsl8i0nnwaua">
        <w:r>
          <w:rPr>
            <w:color w:val="1D4ED8"/>
            <w:u w:val="single"/>
          </w:rPr>
          <w:t xml:space="preserve">../../00_GESTION_DEL_PROYECTO/07_REGISTRO_DE_DECISIONES.docx</w:t>
        </w:r>
      </w:hyperlink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r2fqz6ejjkxlwgisnpwsk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w_re5f-huqza8ss4gyre2">
        <w:r>
          <w:rPr>
            <w:color w:val="1D4ED8"/>
            <w:u w:val="single"/>
          </w:rPr>
          <w:t xml:space="preserve">../../docs/CHANGELOG.md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Decisiones de arquitectura (ADR) — índice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hoer1wdodnsqggk5d8ye" Type="http://schemas.openxmlformats.org/officeDocument/2006/relationships/hyperlink" Target="ADR-001_monolito_express_mismo_origen.docx" TargetMode="External"/><Relationship Id="rIdfvrnd3hefcdxtqndfre-e" Type="http://schemas.openxmlformats.org/officeDocument/2006/relationships/hyperlink" Target="ADR-002_mysql_gestionado_migraciones_al_arrancar.docx" TargetMode="External"/><Relationship Id="rIdwgk_kk_usoylbcayuy-68" Type="http://schemas.openxmlformats.org/officeDocument/2006/relationships/hyperlink" Target="ADR-003_sesion_jwt_refresh_mfa.docx" TargetMode="External"/><Relationship Id="rIdzdaxymlkgavdgolc9cfgh" Type="http://schemas.openxmlformats.org/officeDocument/2006/relationships/hyperlink" Target="ADR-004_autorizacion_centralizada_permisos.docx" TargetMode="External"/><Relationship Id="rIdqkzy0dlaoeaha8d7npkpm" Type="http://schemas.openxmlformats.org/officeDocument/2006/relationships/hyperlink" Target="ADR-005_cifrado_por_campo_indices_ciegos.docx" TargetMode="External"/><Relationship Id="rIdzb4zqj9jmpqxv6yceqirs" Type="http://schemas.openxmlformats.org/officeDocument/2006/relationships/hyperlink" Target="ADR-006_n8n_orquestador_outbox_firmado.docx" TargetMode="External"/><Relationship Id="rIdks_zucicpz8rpcckfocrk" Type="http://schemas.openxmlformats.org/officeDocument/2006/relationships/hyperlink" Target="ADR-007_correo_directo_nodemailer.docx" TargetMode="External"/><Relationship Id="rIdvcn8vpcolq7k2xgcyxsfk" Type="http://schemas.openxmlformats.org/officeDocument/2006/relationships/hyperlink" Target="ADR-008_registro_verificado_padron_aprobacion.docx" TargetMode="External"/><Relationship Id="rIdldbxqhpi7vxkr79poyrhk" Type="http://schemas.openxmlformats.org/officeDocument/2006/relationships/hyperlink" Target="ADR-009_pagos_proveedor_mock.docx" TargetMode="External"/><Relationship Id="rIdavmavxz656znis0wqn3jb" Type="http://schemas.openxmlformats.org/officeDocument/2006/relationships/hyperlink" Target="ADR-010_captcha_propio_en_memoria.docx" TargetMode="External"/><Relationship Id="rIdrde-on6u6huedmgrhwror" Type="http://schemas.openxmlformats.org/officeDocument/2006/relationships/hyperlink" Target="ADR-011_pool_conexiones_limitado.docx" TargetMode="External"/><Relationship Id="rIdbmr2j7ukockap5_0rvnyp" Type="http://schemas.openxmlformats.org/officeDocument/2006/relationships/hyperlink" Target="ADR-012_verificacion_diferida_a_la_compra.docx" TargetMode="External"/><Relationship Id="rId17tqdaqamcsl8i0nnwaua" Type="http://schemas.openxmlformats.org/officeDocument/2006/relationships/hyperlink" Target="../../00_GESTION_DEL_PROYECTO/07_REGISTRO_DE_DECISIONES.docx" TargetMode="External"/><Relationship Id="rIdr2fqz6ejjkxlwgisnpwsk" Type="http://schemas.openxmlformats.org/officeDocument/2006/relationships/hyperlink" Target="../01_DOCUMENTO_DE_DISENO_DEL_SOFTWARE.docx" TargetMode="External"/><Relationship Id="rIdw_re5f-huqza8ss4gyre2" Type="http://schemas.openxmlformats.org/officeDocument/2006/relationships/hyperlink" Target="../../docs/CHANGELOG.md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Decisiones de arquitectura (ADR) — índice</dc:title>
  <dc:creator>Suministros Institucionales — documentación del proyecto</dc:creator>
  <dc:description>Generado a partir de 03_DISENO/11_DECISIONES_DE_ARQUITECTURA/README.md</dc:description>
  <cp:lastModifiedBy>Un-named</cp:lastModifiedBy>
  <cp:revision>1</cp:revision>
  <dcterms:created xsi:type="dcterms:W3CDTF">2026-10-16T16:29:39.386Z</dcterms:created>
  <dcterms:modified xsi:type="dcterms:W3CDTF">2026-10-16T16:29:39.386Z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