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Integraciones y automatizaciones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10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Describir cada integración externa y cada proceso automático del sistema, con su mecanismo de autenticación, sus datos y su estado.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n8n (W1–W12), SMTP, padrón institucional, proveedor de pago mock, datos.gov.co (vía W11), Ollama opcional y jobs internos del backend. Fichas detalladas por workflow en </w:t>
      </w:r>
      <w:hyperlink w:history="1" r:id="rIdubtuiyfvpxxejekfgsrz2">
        <w:r>
          <w:rPr>
            <w:color w:val="1D4ED8"/>
            <w:u w:val="single"/>
          </w:rPr>
          <w:t xml:space="preserve">Integraciones/</w:t>
        </w:r>
      </w:hyperlink>
      <w:r>
        <w:t xml:space="preserve">.</w:t>
      </w:r>
    </w:p>
    <w:p>
      <w:pPr>
        <w:pStyle w:val="Heading2"/>
        <w:keepNext/>
      </w:pPr>
      <w:r>
        <w:t xml:space="preserve">1. Vista general</w:t>
      </w:r>
    </w:p>
    <w:p>
      <w:pPr>
        <w:spacing w:after="160" w:before="80" w:line="240"/>
        <w:jc w:val="center"/>
      </w:pPr>
      <w:r>
        <w:drawing>
          <wp:inline distT="0" distB="0" distL="0" distR="0">
            <wp:extent cx="8191500" cy="3038475"/>
            <wp:effectExtent t="0" r="0" b="0" l="0"/>
            <wp:docPr id="42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2. Integraciones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89"/>
        <w:gridCol w:w="2855"/>
        <w:gridCol w:w="2928"/>
        <w:gridCol w:w="2644"/>
        <w:gridCol w:w="2844"/>
      </w:tblGrid>
      <w:tr>
        <w:trPr>
          <w:tblHeader/>
        </w:trPr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Integración</w:t>
            </w:r>
          </w:p>
        </w:tc>
        <w:tc>
          <w:tcPr>
            <w:tcW w:type="dxa" w:w="2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Dirección</w:t>
            </w:r>
          </w:p>
        </w:tc>
        <w:tc>
          <w:tcPr>
            <w:tcW w:type="dxa" w:w="2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26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Datos que viajan</w:t>
            </w:r>
          </w:p>
        </w:tc>
        <w:tc>
          <w:tcPr>
            <w:tcW w:type="dxa" w:w="2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SMTP (nodemailer)</w:t>
            </w:r>
          </w:p>
        </w:tc>
        <w:tc>
          <w:tcPr>
            <w:tcW w:type="dxa" w:w="2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 → SMTP</w:t>
            </w:r>
          </w:p>
        </w:tc>
        <w:tc>
          <w:tcPr>
            <w:tcW w:type="dxa" w:w="2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SMTP_USER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SMTP_PASSWORD</w:t>
            </w:r>
          </w:p>
        </w:tc>
        <w:tc>
          <w:tcPr>
            <w:tcW w:type="dxa" w:w="26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Códigos MFA y de compra, avisos de cuenta, comprobantes (enlace firmado), decisiones de registro</w:t>
            </w:r>
          </w:p>
        </w:tc>
        <w:tc>
          <w:tcPr>
            <w:tcW w:type="dxa" w:w="2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con transporte simulado (receiptEmail, mi-cuenta, registro-verificado); SMTP real NO VERIFICADO</w:t>
            </w:r>
          </w:p>
        </w:tc>
      </w:tr>
      <w:tr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Padrón institucional</w:t>
            </w:r>
          </w:p>
        </w:tc>
        <w:tc>
          <w:tcPr>
            <w:tcW w:type="dxa" w:w="2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 ← fuente MySQL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PADRON_DB_URI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MYSQL_ADDON_URI</w:t>
            </w:r>
            <w:r>
              <w:rPr>
                <w:sz w:val="17"/>
                <w:szCs w:val="17"/>
              </w:rPr>
              <w:t xml:space="preserve">, tabla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personas_institucionales_prueba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Credenciales en la URI</w:t>
            </w:r>
          </w:p>
        </w:tc>
        <w:tc>
          <w:tcPr>
            <w:tcW w:type="dxa" w:w="26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NIT, nombre, entidad, tipo; se copian cifrados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padron_institucional</w:t>
            </w:r>
          </w:p>
        </w:tc>
        <w:tc>
          <w:tcPr>
            <w:tcW w:type="dxa" w:w="2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003 IMPLEMENTADO, NO VERIFICADO</w:t>
            </w:r>
          </w:p>
        </w:tc>
      </w:tr>
      <w:tr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Proveedor de pago</w:t>
            </w:r>
          </w:p>
        </w:tc>
        <w:tc>
          <w:tcPr>
            <w:tcW w:type="dxa" w:w="2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Mock interno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/api/pagos/webhook/mock</w:t>
            </w:r>
          </w:p>
        </w:tc>
        <w:tc>
          <w:tcPr>
            <w:tcW w:type="dxa" w:w="2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HMAC-SHA256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PAYMENT_WEBHOOK_SECRET</w:t>
            </w:r>
            <w:r>
              <w:rPr>
                <w:sz w:val="17"/>
                <w:szCs w:val="17"/>
              </w:rPr>
              <w:t xml:space="preserve">) sobre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timestamp.cuerpo</w:t>
            </w:r>
          </w:p>
        </w:tc>
        <w:tc>
          <w:tcPr>
            <w:tcW w:type="dxa" w:w="26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event_id</w:t>
            </w:r>
            <w:r>
              <w:rPr>
                <w:sz w:val="17"/>
                <w:szCs w:val="17"/>
              </w:rPr>
              <w:t xml:space="preserve">, referencia, importe, moneda, estado</w:t>
            </w:r>
          </w:p>
        </w:tc>
        <w:tc>
          <w:tcPr>
            <w:tcW w:type="dxa" w:w="2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021 IMPLEMENTADO, NO VERIFICADO; real DOCUMENTADO, NO IMPLEMENTADO</w:t>
            </w:r>
          </w:p>
        </w:tc>
      </w:tr>
      <w:tr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(eventos salientes)</w:t>
            </w:r>
          </w:p>
        </w:tc>
        <w:tc>
          <w:tcPr>
            <w:tcW w:type="dxa" w:w="2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 → n8n</w:t>
            </w:r>
          </w:p>
        </w:tc>
        <w:tc>
          <w:tcPr>
            <w:tcW w:type="dxa" w:w="2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 con secreto por workflow, cabeceras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x-automation-timestamp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x-automation-signature</w:t>
            </w:r>
            <w:r>
              <w:rPr>
                <w:sz w:val="17"/>
                <w:szCs w:val="17"/>
              </w:rPr>
              <w:t xml:space="preserve">; ventana 5 min</w:t>
            </w:r>
          </w:p>
        </w:tc>
        <w:tc>
          <w:tcPr>
            <w:tcW w:type="dxa" w:w="26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 §3 (sin datos personales salvo excepciones)</w:t>
            </w:r>
          </w:p>
        </w:tc>
        <w:tc>
          <w:tcPr>
            <w:tcW w:type="dxa" w:w="2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035 IMPLEMENTADO Y VERIFICADO (lado backend)</w:t>
            </w:r>
          </w:p>
        </w:tc>
      </w:tr>
      <w:tr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(llamadas entrantes)</w:t>
            </w:r>
          </w:p>
        </w:tc>
        <w:tc>
          <w:tcPr>
            <w:tcW w:type="dxa" w:w="2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→ backend</w:t>
            </w:r>
          </w:p>
        </w:tc>
        <w:tc>
          <w:tcPr>
            <w:tcW w:type="dxa" w:w="2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x-automation-token</w:t>
            </w:r>
            <w:r>
              <w:rPr>
                <w:sz w:val="17"/>
                <w:szCs w:val="17"/>
              </w:rPr>
              <w:t xml:space="preserve"> (≥32, tiempo constante), Bearer, HMAC + nonce</w:t>
            </w:r>
          </w:p>
        </w:tc>
        <w:tc>
          <w:tcPr>
            <w:tcW w:type="dxa" w:w="26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Resumen agregado, expiración, mantenimiento, resultado de entidad</w:t>
            </w:r>
          </w:p>
        </w:tc>
        <w:tc>
          <w:tcPr>
            <w:tcW w:type="dxa" w:w="2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Verificado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automation.test</w:t>
            </w:r>
            <w:r>
              <w:rPr>
                <w:sz w:val="17"/>
                <w:szCs w:val="17"/>
              </w:rPr>
              <w:t xml:space="preserve"> (tokens)</w:t>
            </w:r>
          </w:p>
        </w:tc>
      </w:tr>
      <w:tr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datos.gov.co</w:t>
            </w:r>
          </w:p>
        </w:tc>
        <w:tc>
          <w:tcPr>
            <w:tcW w:type="dxa" w:w="2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W11 → API Socrata</w:t>
            </w:r>
          </w:p>
        </w:tc>
        <w:tc>
          <w:tcPr>
            <w:tcW w:type="dxa" w:w="2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X-App-Token</w:t>
            </w:r>
            <w:r>
              <w:rPr>
                <w:sz w:val="17"/>
                <w:szCs w:val="17"/>
              </w:rPr>
              <w:t xml:space="preserve"> opcional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DATOS_GOV_APP_TOKEN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6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NIT de persona jurídica</w:t>
            </w:r>
          </w:p>
        </w:tc>
        <w:tc>
          <w:tcPr>
            <w:tcW w:type="dxa" w:w="2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 (W11 nunca importado)</w:t>
            </w:r>
          </w:p>
        </w:tc>
      </w:tr>
      <w:tr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Ollama</w:t>
            </w:r>
          </w:p>
        </w:tc>
        <w:tc>
          <w:tcPr>
            <w:tcW w:type="dxa" w:w="2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OLLAMA_URL</w:t>
            </w:r>
            <w:r>
              <w:rPr>
                <w:sz w:val="17"/>
                <w:szCs w:val="17"/>
              </w:rPr>
              <w:t xml:space="preserve"> (solo local)</w:t>
            </w:r>
          </w:p>
        </w:tc>
        <w:tc>
          <w:tcPr>
            <w:tcW w:type="dxa" w:w="2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Texto de la consulta</w:t>
            </w:r>
          </w:p>
        </w:tc>
        <w:tc>
          <w:tcPr>
            <w:tcW w:type="dxa" w:w="2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(validación del plan, assistant.spec); uso real NO DETERMINADO</w:t>
            </w:r>
          </w:p>
        </w:tc>
      </w:tr>
      <w:tr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CDN jsdelivr</w:t>
            </w:r>
          </w:p>
        </w:tc>
        <w:tc>
          <w:tcPr>
            <w:tcW w:type="dxa" w:w="2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Navegador → CDN</w:t>
            </w:r>
          </w:p>
        </w:tc>
        <w:tc>
          <w:tcPr>
            <w:tcW w:type="dxa" w:w="2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Bootstrap 5.3.3, Chart.js 4.4.4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Workflows n8n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Los 12 JSON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../n8n/workflows/</w:t>
      </w:r>
      <w:r>
        <w:t xml:space="preserve"> tienen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active: false</w:t>
      </w:r>
      <w:r>
        <w:t xml:space="preserve">. No se pudo comparar con una instancia desplegada (la API local respondió 401 en 2026-10-13 según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../docs/ARQUITECTURA_ACTUAL.md</w:t>
      </w:r>
      <w:r>
        <w:t xml:space="preserve">). REQ</w:t>
        <w:noBreakHyphen/>
        <w:t xml:space="preserve">F</w:t>
        <w:noBreakHyphen/>
        <w:t xml:space="preserve">036: </w:t>
      </w:r>
      <w:r>
        <w:rPr>
          <w:b/>
          <w:bCs/>
        </w:rPr>
        <w:t xml:space="preserve">NO DETERMINADO</w:t>
      </w:r>
      <w:r>
        <w:t xml:space="preserve">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4"/>
        <w:gridCol w:w="2211"/>
        <w:gridCol w:w="3879"/>
        <w:gridCol w:w="3955"/>
        <w:gridCol w:w="2241"/>
      </w:tblGrid>
      <w:tr>
        <w:trPr>
          <w:tblHeader/>
        </w:trPr>
        <w:tc>
          <w:tcPr>
            <w:tcW w:type="dxa" w:w="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WF</w:t>
            </w:r>
          </w:p>
        </w:tc>
        <w:tc>
          <w:tcPr>
            <w:tcW w:type="dxa" w:w="22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Nombre</w:t>
            </w:r>
          </w:p>
        </w:tc>
        <w:tc>
          <w:tcPr>
            <w:tcW w:type="dxa" w:w="3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Disparador</w:t>
            </w:r>
          </w:p>
        </w:tc>
        <w:tc>
          <w:tcPr>
            <w:tcW w:type="dxa" w:w="3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Llamado por / llama a</w:t>
            </w:r>
          </w:p>
        </w:tc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 de uso [OBS]</w:t>
            </w:r>
          </w:p>
        </w:tc>
      </w:tr>
      <w:tr>
        <w:tc>
          <w:tcPr>
            <w:tcW w:type="dxa" w:w="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</w:t>
            </w:r>
          </w:p>
        </w:tc>
        <w:tc>
          <w:tcPr>
            <w:tcW w:type="dxa" w:w="22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Alertas de pago</w:t>
            </w:r>
          </w:p>
        </w:tc>
        <w:tc>
          <w:tcPr>
            <w:tcW w:type="dxa" w:w="3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/webhook/empresa-alerta-pago</w:t>
            </w:r>
          </w:p>
        </w:tc>
        <w:tc>
          <w:tcPr>
            <w:tcW w:type="dxa" w:w="3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Outbox al aprobar/rechazar un pago</w:t>
            </w:r>
          </w:p>
        </w:tc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 uso si se configura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N8N_W1_*</w:t>
            </w:r>
          </w:p>
        </w:tc>
      </w:tr>
      <w:tr>
        <w:tc>
          <w:tcPr>
            <w:tcW w:type="dxa" w:w="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W2</w:t>
            </w:r>
          </w:p>
        </w:tc>
        <w:tc>
          <w:tcPr>
            <w:tcW w:type="dxa" w:w="22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Resumen diario</w:t>
            </w:r>
          </w:p>
        </w:tc>
        <w:tc>
          <w:tcPr>
            <w:tcW w:type="dxa" w:w="3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Cron diario 08:00 (America/Bogota)</w:t>
            </w:r>
          </w:p>
        </w:tc>
        <w:tc>
          <w:tcPr>
            <w:tcW w:type="dxa" w:w="3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/api/automatizaciones/resumen-diario</w:t>
            </w:r>
          </w:p>
        </w:tc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</w:t>
            </w:r>
          </w:p>
        </w:tc>
      </w:tr>
      <w:tr>
        <w:tc>
          <w:tcPr>
            <w:tcW w:type="dxa" w:w="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W3</w:t>
            </w:r>
          </w:p>
        </w:tc>
        <w:tc>
          <w:tcPr>
            <w:tcW w:type="dxa" w:w="22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Stock bajo</w:t>
            </w:r>
          </w:p>
        </w:tc>
        <w:tc>
          <w:tcPr>
            <w:tcW w:type="dxa" w:w="3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/webhook/empresa-stock-bajo</w:t>
            </w:r>
          </w:p>
        </w:tc>
        <w:tc>
          <w:tcPr>
            <w:tcW w:type="dxa" w:w="3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Outbox (máx. una alerta genérica al día)</w:t>
            </w:r>
          </w:p>
        </w:tc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</w:t>
            </w:r>
          </w:p>
        </w:tc>
      </w:tr>
      <w:tr>
        <w:tc>
          <w:tcPr>
            <w:tcW w:type="dxa" w:w="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W4</w:t>
            </w:r>
          </w:p>
        </w:tc>
        <w:tc>
          <w:tcPr>
            <w:tcW w:type="dxa" w:w="22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Expirar pedidos</w:t>
            </w:r>
          </w:p>
        </w:tc>
        <w:tc>
          <w:tcPr>
            <w:tcW w:type="dxa" w:w="3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Cron cada minuto</w:t>
            </w:r>
          </w:p>
        </w:tc>
        <w:tc>
          <w:tcPr>
            <w:tcW w:type="dxa" w:w="3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/api/automatizaciones/pedidos/expirar</w:t>
            </w:r>
          </w:p>
        </w:tc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Redundante con el job interno</w:t>
            </w:r>
          </w:p>
        </w:tc>
      </w:tr>
      <w:tr>
        <w:tc>
          <w:tcPr>
            <w:tcW w:type="dxa" w:w="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W5</w:t>
            </w:r>
          </w:p>
        </w:tc>
        <w:tc>
          <w:tcPr>
            <w:tcW w:type="dxa" w:w="22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MFA por correo</w:t>
            </w:r>
          </w:p>
        </w:tc>
        <w:tc>
          <w:tcPr>
            <w:tcW w:type="dxa" w:w="3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/webhook/mfa-login-code</w:t>
            </w:r>
          </w:p>
        </w:tc>
        <w:tc>
          <w:tcPr>
            <w:tcW w:type="dxa" w:w="3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Sin uso desde 2026-10-15</w:t>
            </w:r>
            <w:r>
              <w:rPr>
                <w:sz w:val="17"/>
                <w:szCs w:val="17"/>
              </w:rPr>
              <w:t xml:space="preserve"> (nodemailer)</w:t>
            </w:r>
          </w:p>
        </w:tc>
      </w:tr>
      <w:tr>
        <w:tc>
          <w:tcPr>
            <w:tcW w:type="dxa" w:w="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W6</w:t>
            </w:r>
          </w:p>
        </w:tc>
        <w:tc>
          <w:tcPr>
            <w:tcW w:type="dxa" w:w="22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Asistente escalado</w:t>
            </w:r>
          </w:p>
        </w:tc>
        <w:tc>
          <w:tcPr>
            <w:tcW w:type="dxa" w:w="3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/webhook/asistente-escalado</w:t>
            </w:r>
          </w:p>
        </w:tc>
        <w:tc>
          <w:tcPr>
            <w:tcW w:type="dxa" w:w="3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Outbox del asistente</w:t>
            </w:r>
          </w:p>
        </w:tc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</w:t>
            </w:r>
          </w:p>
        </w:tc>
      </w:tr>
      <w:tr>
        <w:tc>
          <w:tcPr>
            <w:tcW w:type="dxa" w:w="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W7</w:t>
            </w:r>
          </w:p>
        </w:tc>
        <w:tc>
          <w:tcPr>
            <w:tcW w:type="dxa" w:w="22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Resumen semanal del asistente</w:t>
            </w:r>
          </w:p>
        </w:tc>
        <w:tc>
          <w:tcPr>
            <w:tcW w:type="dxa" w:w="3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Cron semanal (lunes 08:00)</w:t>
            </w:r>
          </w:p>
        </w:tc>
        <w:tc>
          <w:tcPr>
            <w:tcW w:type="dxa" w:w="3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</w:t>
            </w:r>
            <w:r>
              <w:rPr>
                <w:sz w:val="17"/>
                <w:szCs w:val="17"/>
              </w:rPr>
              <w:t xml:space="preserve">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ASSISTANT_WEEKLY_SUMMARY_URL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/api/asistente/pendientes/resumen-semanal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</w:t>
            </w:r>
          </w:p>
        </w:tc>
      </w:tr>
      <w:tr>
        <w:tc>
          <w:tcPr>
            <w:tcW w:type="dxa" w:w="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W8</w:t>
            </w:r>
          </w:p>
        </w:tc>
        <w:tc>
          <w:tcPr>
            <w:tcW w:type="dxa" w:w="22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Seguridad y solicitudes de cuenta</w:t>
            </w:r>
          </w:p>
        </w:tc>
        <w:tc>
          <w:tcPr>
            <w:tcW w:type="dxa" w:w="3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/webhook/account-events</w:t>
            </w:r>
          </w:p>
        </w:tc>
        <w:tc>
          <w:tcPr>
            <w:tcW w:type="dxa" w:w="3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Outbox: hoy solo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admin.solicitud_cuenta</w:t>
            </w:r>
            <w:r>
              <w:rPr>
                <w:sz w:val="17"/>
                <w:szCs w:val="17"/>
              </w:rPr>
              <w:t xml:space="preserve"> (id y tipo)</w:t>
            </w:r>
          </w:p>
        </w:tc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</w:t>
            </w:r>
          </w:p>
        </w:tc>
      </w:tr>
      <w:tr>
        <w:tc>
          <w:tcPr>
            <w:tcW w:type="dxa" w:w="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W9</w:t>
            </w:r>
          </w:p>
        </w:tc>
        <w:tc>
          <w:tcPr>
            <w:tcW w:type="dxa" w:w="22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Comprobantes</w:t>
            </w:r>
          </w:p>
        </w:tc>
        <w:tc>
          <w:tcPr>
            <w:tcW w:type="dxa" w:w="3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/webhook/receipt-email</w:t>
            </w:r>
          </w:p>
        </w:tc>
        <w:tc>
          <w:tcPr>
            <w:tcW w:type="dxa" w:w="3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Sin uso desde 2026-10-15</w:t>
            </w:r>
          </w:p>
        </w:tc>
      </w:tr>
      <w:tr>
        <w:tc>
          <w:tcPr>
            <w:tcW w:type="dxa" w:w="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W10</w:t>
            </w:r>
          </w:p>
        </w:tc>
        <w:tc>
          <w:tcPr>
            <w:tcW w:type="dxa" w:w="22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Contexto institucional</w:t>
            </w:r>
          </w:p>
        </w:tc>
        <w:tc>
          <w:tcPr>
            <w:tcW w:type="dxa" w:w="3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Subflujo (Execute Workflow Trigger)</w:t>
            </w:r>
          </w:p>
        </w:tc>
        <w:tc>
          <w:tcPr>
            <w:tcW w:type="dxa" w:w="3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conectado</w:t>
            </w:r>
          </w:p>
        </w:tc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Inactivo por diseño</w:t>
            </w:r>
          </w:p>
        </w:tc>
      </w:tr>
      <w:tr>
        <w:tc>
          <w:tcPr>
            <w:tcW w:type="dxa" w:w="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W11</w:t>
            </w:r>
          </w:p>
        </w:tc>
        <w:tc>
          <w:tcPr>
            <w:tcW w:type="dxa" w:w="22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del comprador</w:t>
            </w:r>
          </w:p>
        </w:tc>
        <w:tc>
          <w:tcPr>
            <w:tcW w:type="dxa" w:w="3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/webhook/verification-events</w:t>
            </w:r>
            <w:r>
              <w:rPr>
                <w:sz w:val="17"/>
                <w:szCs w:val="17"/>
              </w:rPr>
              <w:t xml:space="preserve"> + cron cada 15 min</w:t>
            </w:r>
          </w:p>
        </w:tc>
        <w:tc>
          <w:tcPr>
            <w:tcW w:type="dxa" w:w="3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Outbox; consulta datos.gov.co; responde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/api/automatizaciones/verificaciones/*</w:t>
            </w:r>
          </w:p>
        </w:tc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Opcional; envía NIT de entidad (BUG</w:t>
              <w:noBreakHyphen/>
              <w:t xml:space="preserve">014)</w:t>
            </w:r>
          </w:p>
        </w:tc>
      </w:tr>
      <w:tr>
        <w:tc>
          <w:tcPr>
            <w:tcW w:type="dxa" w:w="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W12</w:t>
            </w:r>
          </w:p>
        </w:tc>
        <w:tc>
          <w:tcPr>
            <w:tcW w:type="dxa" w:w="22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Avisos de registro</w:t>
            </w:r>
          </w:p>
        </w:tc>
        <w:tc>
          <w:tcPr>
            <w:tcW w:type="dxa" w:w="3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/webhook/registro-avisos</w:t>
            </w:r>
          </w:p>
        </w:tc>
        <w:tc>
          <w:tcPr>
            <w:tcW w:type="dxa" w:w="3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avisosN8n.js</w:t>
            </w:r>
            <w:r>
              <w:rPr>
                <w:sz w:val="17"/>
                <w:szCs w:val="17"/>
              </w:rPr>
              <w:t xml:space="preserve"> (registro recibido/aprobado/rechazado)</w:t>
            </w:r>
          </w:p>
        </w:tc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Opcional; solo verifica firma y responde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Requisitos del contenedor n8n para los nodos Code con firma: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NODE_FUNCTION_ALLOW_BUILTIN=crypto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N8N_BLOCK_ENV_ACCESS_IN_NODE=false</w:t>
      </w:r>
      <w:r>
        <w:t xml:space="preserve">,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EXECUTIONS_DATA_SAVE_ON_SUCCESS/ERROR=none</w:t>
      </w:r>
      <w:r>
        <w:t xml:space="preserve"> recomendado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../backend/README.md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../n8n/generar-w12.js</w:t>
      </w:r>
      <w:r>
        <w:t xml:space="preserve">).</w:t>
      </w:r>
    </w:p>
    <w:p>
      <w:pPr>
        <w:pStyle w:val="Heading2"/>
        <w:keepNext/>
      </w:pPr>
      <w:r>
        <w:t xml:space="preserve">4. Outbox hacia n8n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backend/src/automationOutbox.js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Tabla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automation_outbox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workflow ENUM('W1','W3','W6','W8','W11')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dedupe_key</w:t>
      </w:r>
      <w:r>
        <w:t xml:space="preserve"> única,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payload</w:t>
      </w:r>
      <w:r>
        <w:t xml:space="preserve"> JSON,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payload_cifrado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Worker cada 5 s, timeout 8 s por entrega, hasta 8 intentos con espera creciente; los registros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procesando</w:t>
      </w:r>
      <w:r>
        <w:t xml:space="preserve"> atascados se reclaman.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URL debe ser HTTPS salvo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localhost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127.0.0.1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::1</w:t>
      </w:r>
      <w:r>
        <w:t xml:space="preserve"> y sin credenciales embebidas.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W11 espera HTTP 202 como confirmación explícita.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Una caída de n8n </w:t>
      </w:r>
      <w:r>
        <w:rPr>
          <w:b/>
          <w:bCs/>
        </w:rPr>
        <w:t xml:space="preserve">no</w:t>
      </w:r>
      <w:r>
        <w:t xml:space="preserve"> bloquea el checkout ni cambia estados de pago.</w:t>
      </w:r>
    </w:p>
    <w:p>
      <w:pPr>
        <w:pStyle w:val="Heading2"/>
        <w:keepNext/>
      </w:pPr>
      <w:r>
        <w:t xml:space="preserve">5. Jobs internos del backend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14"/>
        <w:gridCol w:w="3493"/>
        <w:gridCol w:w="3026"/>
        <w:gridCol w:w="3727"/>
      </w:tblGrid>
      <w:tr>
        <w:trPr>
          <w:tblHeader/>
        </w:trPr>
        <w:tc>
          <w:tcPr>
            <w:tcW w:type="dxa" w:w="2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Job</w:t>
            </w:r>
          </w:p>
        </w:tc>
        <w:tc>
          <w:tcPr>
            <w:tcW w:type="dxa" w:w="3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Archivo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Periodicidad</w:t>
            </w:r>
          </w:p>
        </w:tc>
        <w:tc>
          <w:tcPr>
            <w:tcW w:type="dxa" w:w="3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Acción</w:t>
            </w:r>
          </w:p>
        </w:tc>
      </w:tr>
      <w:tr>
        <w:tc>
          <w:tcPr>
            <w:tcW w:type="dxa" w:w="2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Expiración de pedidos</w:t>
            </w:r>
          </w:p>
        </w:tc>
        <w:tc>
          <w:tcPr>
            <w:tcW w:type="dxa" w:w="3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src/paymentJobs.js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60 s, lotes de 25</w:t>
            </w:r>
          </w:p>
        </w:tc>
        <w:tc>
          <w:tcPr>
            <w:tcW w:type="dxa" w:w="3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Marca pago/pedido expirados y libera inventario (FOR UPDATE)</w:t>
            </w:r>
          </w:p>
        </w:tc>
      </w:tr>
      <w:tr>
        <w:tc>
          <w:tcPr>
            <w:tcW w:type="dxa" w:w="2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Mantenimiento de verificaciones</w:t>
            </w:r>
          </w:p>
        </w:tc>
        <w:tc>
          <w:tcPr>
            <w:tcW w:type="dxa" w:w="3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src/verificacionJobs.js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 min (no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NODE_ENV=test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Reintenta consultas de entidad, expira solicitudes (30 días) y autorizaciones, depura nonces (24 h)</w:t>
            </w:r>
          </w:p>
        </w:tc>
      </w:tr>
      <w:tr>
        <w:tc>
          <w:tcPr>
            <w:tcW w:type="dxa" w:w="2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Cola de correo</w:t>
            </w:r>
          </w:p>
        </w:tc>
        <w:tc>
          <w:tcPr>
            <w:tcW w:type="dxa" w:w="3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src/emailOutbox.js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 s, 5 intentos</w:t>
            </w:r>
          </w:p>
        </w:tc>
        <w:tc>
          <w:tcPr>
            <w:tcW w:type="dxa" w:w="3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Envía comprobantes y avisos administrativos</w:t>
            </w:r>
          </w:p>
        </w:tc>
      </w:tr>
      <w:tr>
        <w:tc>
          <w:tcPr>
            <w:tcW w:type="dxa" w:w="2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Cola de automatizaciones</w:t>
            </w:r>
          </w:p>
        </w:tc>
        <w:tc>
          <w:tcPr>
            <w:tcW w:type="dxa" w:w="3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src/automationOutbox.js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 s, 8 intentos</w:t>
            </w:r>
          </w:p>
        </w:tc>
        <w:tc>
          <w:tcPr>
            <w:tcW w:type="dxa" w:w="3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Entrega eventos a n8n; detecta stock bajo</w:t>
            </w:r>
          </w:p>
        </w:tc>
      </w:tr>
      <w:tr>
        <w:tc>
          <w:tcPr>
            <w:tcW w:type="dxa" w:w="2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Sincronización del padrón</w:t>
            </w:r>
          </w:p>
        </w:tc>
        <w:tc>
          <w:tcPr>
            <w:tcW w:type="dxa" w:w="3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src/seguridad/padron.js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 arrancar y cada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PADRON_SYNC_MINUTOS</w:t>
            </w:r>
            <w:r>
              <w:rPr>
                <w:sz w:val="17"/>
                <w:szCs w:val="17"/>
              </w:rPr>
              <w:t xml:space="preserve"> (10)</w:t>
            </w:r>
          </w:p>
        </w:tc>
        <w:tc>
          <w:tcPr>
            <w:tcW w:type="dxa" w:w="3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Copia cifrada; filas desaparecidas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inactiva</w:t>
            </w:r>
          </w:p>
        </w:tc>
      </w:tr>
      <w:tr>
        <w:tc>
          <w:tcPr>
            <w:tcW w:type="dxa" w:w="2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Índice del asistente</w:t>
            </w:r>
          </w:p>
        </w:tc>
        <w:tc>
          <w:tcPr>
            <w:tcW w:type="dxa" w:w="3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src/assistant/indiceCatalogo.js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Caché 60 s</w:t>
            </w:r>
          </w:p>
        </w:tc>
        <w:tc>
          <w:tcPr>
            <w:tcW w:type="dxa" w:w="3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Recarga catálogo y FAQ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Riesgos</w:t>
      </w:r>
    </w:p>
    <w:p>
      <w:pPr>
        <w:spacing w:after="120"/>
      </w:pPr>
      <w:r>
        <w:t xml:space="preserve">RSK</w:t>
        <w:noBreakHyphen/>
        <w:t xml:space="preserve">011 (workflows no desplegados), BUG</w:t>
        <w:noBreakHyphen/>
        <w:t xml:space="preserve">014 (NIT hacia n8n), BUG</w:t>
        <w:noBreakHyphen/>
        <w:t xml:space="preserve">006 (nodemailer), REQ</w:t>
        <w:noBreakHyphen/>
        <w:t xml:space="preserve">NF</w:t>
        <w:noBreakHyphen/>
        <w:t xml:space="preserve">008 (minimización verificada en pruebas).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u-vfca-so3plydwpmbktl">
        <w:r>
          <w:rPr>
            <w:color w:val="1D4ED8"/>
            <w:u w:val="single"/>
          </w:rPr>
          <w:t xml:space="preserve">Integraciones/README.docx</w:t>
        </w:r>
      </w:hyperlink>
      <w:r>
        <w:t xml:space="preserve"> · </w:t>
      </w:r>
      <w:hyperlink w:history="1" r:id="rIdw-6hinjjpev6aexzswsrp">
        <w:r>
          <w:rPr>
            <w:color w:val="1D4ED8"/>
            <w:u w:val="single"/>
          </w:rPr>
          <w:t xml:space="preserve">11_VARIABLES_DE_ENTORNO.docx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3xprejciqlzs9sald3dar">
        <w:r>
          <w:rPr>
            <w:color w:val="1D4ED8"/>
            <w:u w:val="single"/>
          </w:rPr>
          <w:t xml:space="preserve">../06_IMPLEMENTACION/07_CONFIGURACION_DE_INTEGRACIONES.docx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x1_jvyf6yzpw_-btau8u3">
        <w:r>
          <w:rPr>
            <w:color w:val="1D4ED8"/>
            <w:u w:val="single"/>
          </w:rPr>
          <w:t xml:space="preserve">../docs/FLUJO_N8N_VERIFICACION.md</w:t>
        </w:r>
      </w:hyperlink>
      <w:r>
        <w:t xml:space="preserve"> · </w:t>
      </w:r>
      <w:hyperlink w:history="1" r:id="rIdaq-huugwhswidzkyxfn57">
        <w:r>
          <w:rPr>
            <w:color w:val="1D4ED8"/>
            <w:u w:val="single"/>
          </w:rPr>
          <w:t xml:space="preserve">../docs/REGISTRO_VERIFICADO.md</w:t>
        </w:r>
      </w:hyperlink>
      <w:r>
        <w:t xml:space="preserve"> · </w:t>
      </w:r>
      <w:hyperlink w:history="1" r:id="rIdhc-o2wmzmegfply7hpv5n">
        <w:r>
          <w:rPr>
            <w:color w:val="1D4ED8"/>
            <w:u w:val="single"/>
          </w:rPr>
          <w:t xml:space="preserve">../docs/Flujos-n8n.docx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Integraciones y automatizaciones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ubtuiyfvpxxejekfgsrz2" Type="http://schemas.openxmlformats.org/officeDocument/2006/relationships/hyperlink" Target="Integraciones/README.docx" TargetMode="External"/><Relationship Id="rIdu-vfca-so3plydwpmbktl" Type="http://schemas.openxmlformats.org/officeDocument/2006/relationships/hyperlink" Target="Integraciones/README.docx" TargetMode="External"/><Relationship Id="rIdw-6hinjjpev6aexzswsrp" Type="http://schemas.openxmlformats.org/officeDocument/2006/relationships/hyperlink" Target="11_VARIABLES_DE_ENTORNO.docx" TargetMode="External"/><Relationship Id="rId3xprejciqlzs9sald3dar" Type="http://schemas.openxmlformats.org/officeDocument/2006/relationships/hyperlink" Target="../06_IMPLEMENTACION/07_CONFIGURACION_DE_INTEGRACIONES.docx" TargetMode="External"/><Relationship Id="rIdx1_jvyf6yzpw_-btau8u3" Type="http://schemas.openxmlformats.org/officeDocument/2006/relationships/hyperlink" Target="../docs/FLUJO_N8N_VERIFICACION.md" TargetMode="External"/><Relationship Id="rIdaq-huugwhswidzkyxfn57" Type="http://schemas.openxmlformats.org/officeDocument/2006/relationships/hyperlink" Target="../docs/REGISTRO_VERIFICADO.md" TargetMode="External"/><Relationship Id="rIdhc-o2wmzmegfply7hpv5n" Type="http://schemas.openxmlformats.org/officeDocument/2006/relationships/hyperlink" Target="../docs/Flujos-n8n.docx" TargetMode="External"/><Relationship Id="rId16" Type="http://schemas.openxmlformats.org/officeDocument/2006/relationships/image" Target="media/b09d1c8824745b43743a49ba9aecf54a00754c2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Integraciones y automatizaciones</dc:title>
  <dc:creator>Suministros Institucionales — documentación del proyecto</dc:creator>
  <dc:description>Generado a partir de 04_DESARROLLO/10_INTEGRACIONES_Y_AUTOMATIZACIONES.md</dc:description>
  <cp:lastModifiedBy>Un-named</cp:lastModifiedBy>
  <cp:revision>1</cp:revision>
  <dcterms:created xsi:type="dcterms:W3CDTF">2026-10-16T16:29:39.678Z</dcterms:created>
  <dcterms:modified xsi:type="dcterms:W3CDTF">2026-10-16T16:29:39.678Z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