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Informe de calidad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05</w:t>
              <w:noBreakHyphen/>
              <w:t xml:space="preserve">11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Resumir el estado de calidad observable del sistema a partir de las pruebas ejecutadas el 2026-10-16, la inspección de código y la evidencia histórica.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Backend, frontend, base de datos y contratos con n8n del commit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4742737</w:t>
      </w:r>
      <w:r>
        <w:t xml:space="preserve">. </w:t>
      </w:r>
      <w:r>
        <w:rPr>
          <w:b/>
          <w:bCs/>
        </w:rPr>
        <w:t xml:space="preserve">Este informe no declara que el sistema sea seguro, esté certificado ni esté listo para producción.</w:t>
      </w:r>
    </w:p>
    <w:p>
      <w:pPr>
        <w:pStyle w:val="Heading2"/>
        <w:keepNext/>
      </w:pPr>
      <w:r>
        <w:t xml:space="preserve">1. Resumen ejecutivo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Las suites unitarias pasan completas: Jest 107/107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node:test</w:t>
      </w:r>
      <w:r>
        <w:t xml:space="preserve"> 51/51 (2026-10-16).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De 69 casos principales, 32 están APROBADOS, 23 BLOQUEADOS (sin MySQL de pruebas, n8n, SMTP o validación jurídica), 11 NO EJECUTADOS y 3 PENDIENTES (funcionalidad no implementada). Ninguno FALLIDO.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Las áreas con mejor cobertura ejecutada son registro verificado, MFA, revocación de sesión, Mi cuenta (API), comprobantes, cifrado, firmas hacia n8n y asistente.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Las áreas con menor cobertura ejecutada son catálogo por HTTP, checkout, pagos por webhook, pedidos, verificación institucional por HTTP, permisos de staff y reportes: dependen de la suite de integración, que no se pudo ejecutar.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[OBS]</w:t>
      </w:r>
      <w:r>
        <w:t xml:space="preserve"> 18 defectos/hallazgos abiertos (2 Alta, 8 Media, 7 Baja, 1 Info), entre ellos un endpoint de reportes sin autenticación (BUG</w:t>
        <w:noBreakHyphen/>
        <w:t xml:space="preserve">001)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nodemailer</w:t>
      </w:r>
      <w:r>
        <w:t xml:space="preserve"> vulnerable (BUG</w:t>
        <w:noBreakHyphen/>
        <w:t xml:space="preserve">006).</w:t>
      </w:r>
    </w:p>
    <w:p>
      <w:pPr>
        <w:pStyle w:val="Heading2"/>
        <w:keepNext/>
      </w:pPr>
      <w:r>
        <w:t xml:space="preserve">2. Indicadores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45"/>
        <w:gridCol w:w="2568"/>
        <w:gridCol w:w="3347"/>
      </w:tblGrid>
      <w:tr>
        <w:trPr>
          <w:tblHeader/>
        </w:trP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Indicador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Fuente</w:t>
            </w:r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Pruebas automatizadas ejecutadas hoy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158 (107 + 51)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pdv8isdksqwjgb8v7jtdi">
              <w:r>
                <w:rPr>
                  <w:color w:val="1D4ED8"/>
                  <w:sz w:val="17"/>
                  <w:szCs w:val="17"/>
                  <w:u w:val="single"/>
                </w:rPr>
                <w:t xml:space="preserve">10_RESULTADOS_DE_EJECUCION.docx</w:t>
              </w:r>
            </w:hyperlink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Tasa de aprobación de las ejecutadas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158/158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idem</w:t>
            </w:r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REQ-F con al menos un caso APROBADO (total o parcial)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24 de 40 (20 con caso principal APROBADO y 4 solo con sub-caso APROBADO)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bd8aysrhjzpvoegjpmsuo">
              <w:r>
                <w:rPr>
                  <w:color w:val="1D4ED8"/>
                  <w:sz w:val="17"/>
                  <w:szCs w:val="17"/>
                  <w:u w:val="single"/>
                </w:rPr>
                <w:t xml:space="preserve">12_MATRIZ_DE_COBERTURA.docx</w:t>
              </w:r>
            </w:hyperlink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REQ-NF con caso APROBADO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8 de 17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idem</w:t>
            </w:r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Cobertura de código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No medida</w:t>
            </w:r>
            <w:r>
              <w:rPr>
                <w:sz w:val="17"/>
                <w:szCs w:val="17"/>
              </w:rPr>
              <w:t xml:space="preserve"> (no hay herramienta configurada)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Vulnerabilidades de dependencias de producción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 alta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audit</w:t>
            </w:r>
            <w:r>
              <w:rPr>
                <w:sz w:val="17"/>
                <w:szCs w:val="17"/>
              </w:rPr>
              <w:t xml:space="preserve"> 2026-10-16</w:t>
            </w:r>
          </w:p>
        </w:tc>
      </w:tr>
      <w:tr>
        <w:tc>
          <w:tcPr>
            <w:tcW w:type="dxa" w:w="3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Defectos abiertos Alta</w:t>
            </w:r>
          </w:p>
        </w:tc>
        <w:tc>
          <w:tcPr>
            <w:tcW w:type="dxa" w:w="2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 (BUG</w:t>
              <w:noBreakHyphen/>
              <w:t xml:space="preserve">001, BUG</w:t>
              <w:noBreakHyphen/>
              <w:t xml:space="preserve">006)</w:t>
            </w:r>
          </w:p>
        </w:tc>
        <w:tc>
          <w:tcPr>
            <w:tcW w:type="dxa" w:w="33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xfqvvhk0181jd9cthix67">
              <w:r>
                <w:rPr>
                  <w:color w:val="1D4ED8"/>
                  <w:sz w:val="17"/>
                  <w:szCs w:val="17"/>
                  <w:u w:val="single"/>
                </w:rPr>
                <w:t xml:space="preserve">09_REGISTRO_DE_DEFECTOS.docx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3. Fortalezas observadas [OBS]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Las decisiones de acceso se toman en el servidor leyendo MySQL en cada petición; las pruebas verifican la revocación por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session_version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Cifrado por campo con AAD, detección de alteraciones, rotación por versión e índices ciegos HMAC cubiertos por pruebas.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Los contratos con n8n minimizan datos y se firman; el código de los nodos W8, W11 y W12 se prueba desde el backend.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Las suites no dependen de servicios externos y son rápidas (≈4,4 s en total).</w:t>
      </w:r>
    </w:p>
    <w:p>
      <w:pPr>
        <w:pStyle w:val="Heading2"/>
        <w:keepNext/>
      </w:pPr>
      <w:r>
        <w:t xml:space="preserve">4. Debilidades y riesgos de calidad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908"/>
        <w:gridCol w:w="3370"/>
      </w:tblGrid>
      <w:tr>
        <w:trPr>
          <w:tblHeader/>
        </w:trP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Detalle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Referencia</w:t>
            </w:r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Integración no reproducida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Transacciones,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FOR UPDATE</w:t>
            </w:r>
            <w:r>
              <w:rPr>
                <w:sz w:val="17"/>
                <w:szCs w:val="17"/>
              </w:rPr>
              <w:t xml:space="preserve">, migraciones reales y escenarios A–L solo tienen evidencia histórica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v1e09j09ye8ktblmd66rf">
              <w:r>
                <w:rPr>
                  <w:color w:val="1D4ED8"/>
                  <w:sz w:val="17"/>
                  <w:szCs w:val="17"/>
                  <w:u w:val="single"/>
                </w:rPr>
                <w:t xml:space="preserve">05_PRUEBAS_DE_INTEGRACION.docx</w:t>
              </w:r>
            </w:hyperlink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Interfaz sin pruebas hoy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Pantallas sin verificación en esta corrida; Mi cuenta sin pantalla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004, BUG</w:t>
              <w:noBreakHyphen/>
              <w:t xml:space="preserve">005</w:t>
            </w:r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Seguridad pendiente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Endpoint público, sesión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  <w:r>
              <w:rPr>
                <w:sz w:val="17"/>
                <w:szCs w:val="17"/>
              </w:rPr>
              <w:t xml:space="preserve">, sin TLS/CSP/HSTS, estado en memoria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001, BUG</w:t>
              <w:noBreakHyphen/>
              <w:t xml:space="preserve">010…BUG</w:t>
              <w:noBreakHyphen/>
              <w:t xml:space="preserve">012</w:t>
            </w:r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Dependencias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nodemailer</w:t>
            </w:r>
            <w:r>
              <w:rPr>
                <w:sz w:val="17"/>
                <w:szCs w:val="17"/>
              </w:rPr>
              <w:t xml:space="preserve"> vulnerable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006</w:t>
            </w:r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Rendimiento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medición reproducida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wndaxy_skbd_wzlycpos3">
              <w:r>
                <w:rPr>
                  <w:color w:val="1D4ED8"/>
                  <w:sz w:val="17"/>
                  <w:szCs w:val="17"/>
                  <w:u w:val="single"/>
                </w:rPr>
                <w:t xml:space="preserve">07_PRUEBAS_DE_RENDIMIENTO.docx</w:t>
              </w:r>
            </w:hyperlink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Cumplimiento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Validación jurídica y borrado por plazos pendientes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117, BUG</w:t>
              <w:noBreakHyphen/>
              <w:t xml:space="preserve">015</w:t>
            </w:r>
          </w:p>
        </w:tc>
      </w:tr>
      <w:tr>
        <w:tc>
          <w:tcPr>
            <w:tcW w:type="dxa" w:w="2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n8n</w:t>
            </w:r>
          </w:p>
        </w:tc>
        <w:tc>
          <w:tcPr>
            <w:tcW w:type="dxa" w:w="39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inactivos y no verificados en una instancia</w:t>
            </w:r>
          </w:p>
        </w:tc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036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5. Recomendaciones priorizadas [REC]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Corregir BUG</w:t>
        <w:noBreakHyphen/>
        <w:t xml:space="preserve">001 y añadir su prueba (TC</w:t>
        <w:noBreakHyphen/>
        <w:t xml:space="preserve">208).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Preparar el MySQL de pruebas y ejecutar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npm run test:integration</w:t>
      </w:r>
      <w:r>
        <w:t xml:space="preserve"> y la interfaz jsdom; actualizar el catálogo.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Planificar la actualización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nodemailer</w:t>
      </w:r>
      <w:r>
        <w:t xml:space="preserve"> con regresión (BUG</w:t>
        <w:noBreakHyphen/>
        <w:t xml:space="preserve">006).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Configurar medición de cobertura (por ejemplo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jest --coverage</w:t>
      </w:r>
      <w:r>
        <w:t xml:space="preserve">) sin publicar cifras hasta medirlas.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Ejecutar los casos NO EJECUTADOS de seguridad (TC</w:t>
        <w:noBreakHyphen/>
        <w:t xml:space="preserve">204, TC</w:t>
        <w:noBreakHyphen/>
        <w:t xml:space="preserve">209, TC</w:t>
        <w:noBreakHyphen/>
        <w:t xml:space="preserve">210) en local.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Definir responsables de calidad y criterios formales de aceptación.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yborvroddoaxsv4yxgw-u">
        <w:r>
          <w:rPr>
            <w:color w:val="1D4ED8"/>
            <w:u w:val="single"/>
          </w:rPr>
          <w:t xml:space="preserve">03_CATALOGO_DE_CASOS_DE_PRUEBA.docx</w:t>
        </w:r>
      </w:hyperlink>
      <w:r>
        <w:t xml:space="preserve"> · </w:t>
      </w:r>
      <w:hyperlink w:history="1" r:id="rIdvdj4hpooairroy6g2_uqn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../00_GESTION_DEL_PROYECTO/11_INFORME_FINAL_DE_AUDITORIA_DOCUMENTAL.docx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Informe de calidad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pdv8isdksqwjgb8v7jtdi" Type="http://schemas.openxmlformats.org/officeDocument/2006/relationships/hyperlink" Target="10_RESULTADOS_DE_EJECUCION.docx" TargetMode="External"/><Relationship Id="rIdbd8aysrhjzpvoegjpmsuo" Type="http://schemas.openxmlformats.org/officeDocument/2006/relationships/hyperlink" Target="12_MATRIZ_DE_COBERTURA.docx" TargetMode="External"/><Relationship Id="rIdxfqvvhk0181jd9cthix67" Type="http://schemas.openxmlformats.org/officeDocument/2006/relationships/hyperlink" Target="09_REGISTRO_DE_DEFECTOS.docx" TargetMode="External"/><Relationship Id="rIdv1e09j09ye8ktblmd66rf" Type="http://schemas.openxmlformats.org/officeDocument/2006/relationships/hyperlink" Target="05_PRUEBAS_DE_INTEGRACION.docx" TargetMode="External"/><Relationship Id="rIdwndaxy_skbd_wzlycpos3" Type="http://schemas.openxmlformats.org/officeDocument/2006/relationships/hyperlink" Target="07_PRUEBAS_DE_RENDIMIENTO.docx" TargetMode="External"/><Relationship Id="rIdyborvroddoaxsv4yxgw-u" Type="http://schemas.openxmlformats.org/officeDocument/2006/relationships/hyperlink" Target="03_CATALOGO_DE_CASOS_DE_PRUEBA.docx" TargetMode="External"/><Relationship Id="rIdvdj4hpooairroy6g2_uqn" Type="http://schemas.openxmlformats.org/officeDocument/2006/relationships/hyperlink" Target="../00_GESTION_DEL_PROYECTO/11_INFORME_FINAL_DE_AUDITORIA_DOCUMENTAL.doc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calidad</dc:title>
  <dc:creator>Suministros Institucionales — documentación del proyecto</dc:creator>
  <dc:description>Generado a partir de 05_PRUEBAS/11_INFORME_DE_CALIDAD.md</dc:description>
  <cp:lastModifiedBy>Un-named</cp:lastModifiedBy>
  <cp:revision>1</cp:revision>
  <dcterms:created xsi:type="dcterms:W3CDTF">2026-10-16T16:29:40.066Z</dcterms:created>
  <dcterms:modified xsi:type="dcterms:W3CDTF">2026-10-16T16:29:40.066Z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