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Matriz de cobertura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12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Relacionar cada requerimiento con su caso de prueba, la prueba automatizada que lo respalda y el estado al 2026-10-16.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REQ</w:t>
        <w:noBreakHyphen/>
        <w:t xml:space="preserve">F</w:t>
        <w:noBreakHyphen/>
        <w:t xml:space="preserve">001…REQ</w:t>
        <w:noBreakHyphen/>
        <w:t xml:space="preserve">F</w:t>
        <w:noBreakHyphen/>
        <w:t xml:space="preserve">040 y REQ</w:t>
        <w:noBreakHyphen/>
        <w:t xml:space="preserve">NF</w:t>
        <w:noBreakHyphen/>
        <w:t xml:space="preserve">001…REQ</w:t>
        <w:noBreakHyphen/>
        <w:t xml:space="preserve">NF</w:t>
        <w:noBreakHyphen/>
        <w:t xml:space="preserve">018. Es cobertura </w:t>
      </w:r>
      <w:r>
        <w:rPr>
          <w:b/>
          <w:bCs/>
        </w:rPr>
        <w:t xml:space="preserve">de requerimientos</w:t>
      </w:r>
      <w:r>
        <w:t xml:space="preserve">, no de código (la cobertura de código no se midió). Rutas de prueba relativas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backend/test/</w:t>
      </w:r>
      <w:r>
        <w:t xml:space="preserve">.</w:t>
      </w:r>
    </w:p>
    <w:p>
      <w:pPr>
        <w:pStyle w:val="Heading2"/>
        <w:keepNext/>
      </w:pPr>
      <w:r>
        <w:t xml:space="preserve">1. Requerimientos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0"/>
        <w:gridCol w:w="2292"/>
        <w:gridCol w:w="973"/>
        <w:gridCol w:w="3182"/>
        <w:gridCol w:w="1563"/>
      </w:tblGrid>
      <w:tr>
        <w:trPr>
          <w:tblHeader/>
        </w:trP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 de implementación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Prueba automatizada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 TC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001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001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account-registration-phase0.spec.js; registro-verificado.test.js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002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002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registro-verificado.test.js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003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003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004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004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registro-verificado.test.js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005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005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registro-verificado.test.js; mi-cuenta.spec.js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006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(cancelar no cubierto)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006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registro-verificado.test.js; mi-cuenta.spec.js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(TC</w:t>
              <w:noBreakHyphen/>
              <w:t xml:space="preserve">006.b NO EJECUTADO)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007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007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mi-cuenta.spec.js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008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008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009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009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mi-cuenta.spec.js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010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010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mi-cuenta.spec.js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(API)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011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011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mi-cuenta.spec.js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(API)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012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012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mi-cuenta.spec.js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013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013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mi-cuenta.spec.js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(API)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014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(reglas)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014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tenancy.test.js; assistant.spec.js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(TC</w:t>
              <w:noBreakHyphen/>
              <w:t xml:space="preserve">014.b BLOQUEADO)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015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015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 (histórico: integración)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016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016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017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017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 (histórico: integración K, H)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018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018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019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019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 (histórico: integración L, K, E)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020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020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assistant.spec.js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021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021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assistant.spec.js (solo consulta de estado)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 (TC</w:t>
              <w:noBreakHyphen/>
              <w:t xml:space="preserve">021.b APROBADO)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022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022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paymentJobs.test.js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023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023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024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024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025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025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receiptService.test.js; receiptTokens.test.js; receiptEmail.test.js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026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026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account-registration-phase0.spec.js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027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027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verificacion-compra.test.js (parcial)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 (TC</w:t>
              <w:noBreakHyphen/>
              <w:t xml:space="preserve">027.b APROBADO)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028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(tabla de decisión)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028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verificacion-compra.test.js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(TC</w:t>
              <w:noBreakHyphen/>
              <w:t xml:space="preserve">028.b BLOQUEADO)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029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029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verificacion-compra.test.js (hash del carrito)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 (TC</w:t>
              <w:noBreakHyphen/>
              <w:t xml:space="preserve">029.b APROBADO)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030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030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 (histórico: compra-verificada 15, 16)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031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031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assistant.spec.js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032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032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033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033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 (BUG</w:t>
              <w:noBreakHyphen/>
              <w:t xml:space="preserve">001)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034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034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mi-cuenta.spec.js (auditoría de campos)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 (TC</w:t>
              <w:noBreakHyphen/>
              <w:t xml:space="preserve">034.b APROBADO)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035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035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automation.test.js; registro-verificado.test.js; verificacion-compra.test.js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036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036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automation.test.js (solo sintaxis JSON)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037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037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db-account-migration.spec.js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(TC</w:t>
              <w:noBreakHyphen/>
              <w:t xml:space="preserve">037.b BLOQUEADO)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038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038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039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039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040</w:t>
            </w:r>
          </w:p>
        </w:tc>
        <w:tc>
          <w:tcPr>
            <w:tcW w:type="dxa" w:w="22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DOCUMENTADO, NO IMPLEMENTADO</w:t>
            </w:r>
          </w:p>
        </w:tc>
        <w:tc>
          <w:tcPr>
            <w:tcW w:type="dxa" w:w="9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040</w:t>
            </w:r>
          </w:p>
        </w:tc>
        <w:tc>
          <w:tcPr>
            <w:tcW w:type="dxa" w:w="3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89"/>
        <w:gridCol w:w="2307"/>
        <w:gridCol w:w="975"/>
        <w:gridCol w:w="3172"/>
        <w:gridCol w:w="1417"/>
      </w:tblGrid>
      <w:tr>
        <w:trPr>
          <w:tblHeader/>
        </w:trP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 de implementación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Prueba automatizada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 TC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001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101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registro-verificado.test.js; verificacion-compra.test.js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002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102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de registro y login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003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103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verificacion-compra.test.js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004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(parcial)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104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assistant.spec.js; mi-cuenta.spec.js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(parcial)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005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105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006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106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scripts/medir-rendimiento.js (no ejecutado)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007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107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008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108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registro-verificado, mi-cuenta, assistant, verificacion-compra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009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109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 (histórico: compra-verificada 17)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010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(parcial)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110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automation.test.js; paymentJobs.test.js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(parcial)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011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111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 (corrida en Node 24.19.0)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012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112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 completo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013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113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014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(parcial)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114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assistant.spec.js (widget)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(parcial)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015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115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016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116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017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117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018</w:t>
            </w:r>
          </w:p>
        </w:tc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 (restricción)</w:t>
            </w:r>
          </w:p>
        </w:tc>
        <w:tc>
          <w:tcPr>
            <w:tcW w:type="dxa" w:w="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APLICA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Casos de seguridad transversales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5"/>
        <w:gridCol w:w="4273"/>
        <w:gridCol w:w="3272"/>
      </w:tblGrid>
      <w:tr>
        <w:trPr>
          <w:tblHeader/>
        </w:trPr>
        <w:tc>
          <w:tcPr>
            <w:tcW w:type="dxa" w:w="1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 relacionados</w:t>
            </w:r>
          </w:p>
        </w:tc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201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010, REQ</w:t>
              <w:noBreakHyphen/>
              <w:t xml:space="preserve">F</w:t>
              <w:noBreakHyphen/>
              <w:t xml:space="preserve">021, REQ</w:t>
              <w:noBreakHyphen/>
              <w:t xml:space="preserve">F</w:t>
              <w:noBreakHyphen/>
              <w:t xml:space="preserve">026</w:t>
            </w:r>
          </w:p>
        </w:tc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(parcial)</w:t>
            </w:r>
          </w:p>
        </w:tc>
      </w:tr>
      <w:tr>
        <w:tc>
          <w:tcPr>
            <w:tcW w:type="dxa" w:w="1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202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026, REQ</w:t>
              <w:noBreakHyphen/>
              <w:t xml:space="preserve">F</w:t>
              <w:noBreakHyphen/>
              <w:t xml:space="preserve">013, REQ</w:t>
              <w:noBreakHyphen/>
              <w:t xml:space="preserve">F</w:t>
              <w:noBreakHyphen/>
              <w:t xml:space="preserve">030</w:t>
            </w:r>
          </w:p>
        </w:tc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203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001, REQ</w:t>
              <w:noBreakHyphen/>
              <w:t xml:space="preserve">F</w:t>
              <w:noBreakHyphen/>
              <w:t xml:space="preserve">005</w:t>
            </w:r>
          </w:p>
        </w:tc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(registro)</w:t>
            </w:r>
          </w:p>
        </w:tc>
      </w:tr>
      <w:tr>
        <w:tc>
          <w:tcPr>
            <w:tcW w:type="dxa" w:w="1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204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006</w:t>
            </w:r>
          </w:p>
        </w:tc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205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019</w:t>
            </w:r>
          </w:p>
        </w:tc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206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021</w:t>
            </w:r>
          </w:p>
        </w:tc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207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035, REQ</w:t>
              <w:noBreakHyphen/>
              <w:t xml:space="preserve">F</w:t>
              <w:noBreakHyphen/>
              <w:t xml:space="preserve">028</w:t>
            </w:r>
          </w:p>
        </w:tc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208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033</w:t>
            </w:r>
          </w:p>
        </w:tc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 (BUG</w:t>
              <w:noBreakHyphen/>
              <w:t xml:space="preserve">001)</w:t>
            </w:r>
          </w:p>
        </w:tc>
      </w:tr>
      <w:tr>
        <w:tc>
          <w:tcPr>
            <w:tcW w:type="dxa" w:w="1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209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004, REQ</w:t>
              <w:noBreakHyphen/>
              <w:t xml:space="preserve">F</w:t>
              <w:noBreakHyphen/>
              <w:t xml:space="preserve">028</w:t>
            </w:r>
          </w:p>
        </w:tc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210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016, REQ</w:t>
              <w:noBreakHyphen/>
              <w:t xml:space="preserve">F</w:t>
              <w:noBreakHyphen/>
              <w:t xml:space="preserve">034</w:t>
            </w:r>
          </w:p>
        </w:tc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211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027</w:t>
            </w:r>
          </w:p>
        </w:tc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212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003</w:t>
            </w:r>
          </w:p>
        </w:tc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76"/>
        <w:gridCol w:w="932"/>
        <w:gridCol w:w="2392"/>
        <w:gridCol w:w="2231"/>
        <w:gridCol w:w="2229"/>
      </w:tblGrid>
      <w:tr>
        <w:trPr>
          <w:tblHeader/>
        </w:trPr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Grupo</w:t>
            </w:r>
          </w:p>
        </w:tc>
        <w:tc>
          <w:tcPr>
            <w:tcW w:type="dxa" w:w="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 caso principal APROBADO hoy</w:t>
            </w:r>
          </w:p>
        </w:tc>
        <w:tc>
          <w:tcPr>
            <w:tcW w:type="dxa" w:w="22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Solo sub-caso APROBADO</w:t>
            </w:r>
          </w:p>
        </w:tc>
        <w:tc>
          <w:tcPr>
            <w:tcW w:type="dxa" w:w="22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Sin cobertura ejecutada hoy</w:t>
            </w:r>
          </w:p>
        </w:tc>
      </w:tr>
      <w:tr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REQ-F</w:t>
            </w:r>
          </w:p>
        </w:tc>
        <w:tc>
          <w:tcPr>
            <w:tcW w:type="dxa" w:w="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22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 (REQ</w:t>
              <w:noBreakHyphen/>
              <w:t xml:space="preserve">F</w:t>
              <w:noBreakHyphen/>
              <w:t xml:space="preserve">021, 027, 029, 034)</w:t>
            </w:r>
          </w:p>
        </w:tc>
        <w:tc>
          <w:tcPr>
            <w:tcW w:type="dxa" w:w="22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REQ-NF (001–017)</w:t>
            </w:r>
          </w:p>
        </w:tc>
        <w:tc>
          <w:tcPr>
            <w:tcW w:type="dxa" w:w="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2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2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Las brechas principales se cierran ejecutando la suite de integración (</w:t>
      </w:r>
      <w:hyperlink w:history="1" r:id="rIdkwtzxvkslfo4qdc63upn3">
        <w:r>
          <w:rPr>
            <w:color w:val="1D4ED8"/>
            <w:u w:val="single"/>
          </w:rPr>
          <w:t xml:space="preserve">05_PRUEBAS_DE_INTEGRACION.docx</w:t>
        </w:r>
      </w:hyperlink>
      <w:r>
        <w:t xml:space="preserve">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hil_hmwidrwtibiknsww9">
        <w:r>
          <w:rPr>
            <w:color w:val="1D4ED8"/>
            <w:u w:val="single"/>
          </w:rPr>
          <w:t xml:space="preserve">03_CATALOGO_DE_CASOS_DE_PRUEBA.docx</w:t>
        </w:r>
      </w:hyperlink>
      <w:r>
        <w:t xml:space="preserve"> · </w:t>
      </w:r>
      <w:hyperlink w:history="1" r:id="rIdvnk7zreevlj_lp5ndwznq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../01_INGENIERIA_DE_REQUERIMIENTOS/11_MATRIZ_DE_TRAZABILIDAD.docx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Matriz de cobertura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kwtzxvkslfo4qdc63upn3" Type="http://schemas.openxmlformats.org/officeDocument/2006/relationships/hyperlink" Target="05_PRUEBAS_DE_INTEGRACION.docx" TargetMode="External"/><Relationship Id="rIdhil_hmwidrwtibiknsww9" Type="http://schemas.openxmlformats.org/officeDocument/2006/relationships/hyperlink" Target="03_CATALOGO_DE_CASOS_DE_PRUEBA.docx" TargetMode="External"/><Relationship Id="rIdvnk7zreevlj_lp5ndwznq" Type="http://schemas.openxmlformats.org/officeDocument/2006/relationships/hyperlink" Target="../01_INGENIERIA_DE_REQUERIMIENTOS/11_MATRIZ_DE_TRAZABILIDAD.doc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cobertura</dc:title>
  <dc:creator>Suministros Institucionales — documentación del proyecto</dc:creator>
  <dc:description>Generado a partir de 05_PRUEBAS/12_MATRIZ_DE_COBERTURA.md</dc:description>
  <cp:lastModifiedBy>Un-named</cp:lastModifiedBy>
  <cp:revision>1</cp:revision>
  <dcterms:created xsi:type="dcterms:W3CDTF">2026-10-16T16:29:40.076Z</dcterms:created>
  <dcterms:modified xsi:type="dcterms:W3CDTF">2026-10-16T16:29:40.076Z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