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Requisitos de infraestructura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6083"/>
      </w:tblGrid>
      <w:tr>
        <w:trPr>
          <w:tblHeader/>
        </w:trP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06</w:t>
              <w:noBreakHyphen/>
              <w:t xml:space="preserve">02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Enumerar los componentes de infraestructura que el sistema necesita según el código y la configuración del repositorio.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Entornos de desarrollo/laboratorio (observado) y producción (propuesto). No hay evidencia de un entorno productivo actual.</w:t>
      </w:r>
    </w:p>
    <w:p>
      <w:pPr>
        <w:pStyle w:val="Heading2"/>
        <w:keepNext/>
      </w:pPr>
      <w:r>
        <w:t xml:space="preserve">Componentes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57"/>
        <w:gridCol w:w="3042"/>
        <w:gridCol w:w="2793"/>
        <w:gridCol w:w="1768"/>
      </w:tblGrid>
      <w:tr>
        <w:trPr>
          <w:tblHeader/>
        </w:trPr>
        <w:tc>
          <w:tcPr>
            <w:tcW w:type="dxa" w:w="17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Componente</w:t>
            </w:r>
          </w:p>
        </w:tc>
        <w:tc>
          <w:tcPr>
            <w:tcW w:type="dxa" w:w="30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Requisito</w:t>
            </w:r>
          </w:p>
        </w:tc>
        <w:tc>
          <w:tcPr>
            <w:tcW w:type="dxa" w:w="27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Evidencia</w:t>
            </w:r>
          </w:p>
        </w:tc>
        <w:tc>
          <w:tcPr>
            <w:tcW w:type="dxa" w:w="17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Estado</w:t>
            </w:r>
          </w:p>
        </w:tc>
      </w:tr>
      <w:tr>
        <w:tc>
          <w:tcPr>
            <w:tcW w:type="dxa" w:w="17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Runtime</w:t>
            </w:r>
          </w:p>
        </w:tc>
        <w:tc>
          <w:tcPr>
            <w:tcW w:type="dxa" w:w="30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Node.js ≥ 18 declarado; </w:t>
            </w:r>
            <w:r>
              <w:rPr>
                <w:b/>
                <w:bCs/>
                <w:sz w:val="17"/>
                <w:szCs w:val="17"/>
              </w:rPr>
              <w:t xml:space="preserve">probado en Node v24.19.0</w:t>
            </w:r>
            <w:r>
              <w:rPr>
                <w:sz w:val="17"/>
                <w:szCs w:val="17"/>
              </w:rPr>
              <w:t xml:space="preserve"> (Windows 11)</w:t>
            </w:r>
          </w:p>
        </w:tc>
        <w:tc>
          <w:tcPr>
            <w:tcW w:type="dxa" w:w="27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efvfszlhfvqfe3lqo-xow">
              <w:r>
                <w:rPr>
                  <w:color w:val="1D4ED8"/>
                  <w:sz w:val="17"/>
                  <w:szCs w:val="17"/>
                  <w:u w:val="single"/>
                </w:rPr>
                <w:t xml:space="preserve">../backend/README.md</w:t>
              </w:r>
            </w:hyperlink>
            <w:r>
              <w:rPr>
                <w:sz w:val="17"/>
                <w:szCs w:val="17"/>
              </w:rPr>
              <w:t xml:space="preserve">, corrida del 2026-10-16</w:t>
            </w:r>
          </w:p>
        </w:tc>
        <w:tc>
          <w:tcPr>
            <w:tcW w:type="dxa" w:w="17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Node 18: PENDIENTE DE VALIDAR; Node 24.19: Verificado (solo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npm test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17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Gestor de paquetes</w:t>
            </w:r>
          </w:p>
        </w:tc>
        <w:tc>
          <w:tcPr>
            <w:tcW w:type="dxa" w:w="30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npm (con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package-lock.json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27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6xtisr0gdhkuwr2asqs-i">
              <w:r>
                <w:rPr>
                  <w:color w:val="1D4ED8"/>
                  <w:sz w:val="17"/>
                  <w:szCs w:val="17"/>
                  <w:u w:val="single"/>
                </w:rPr>
                <w:t xml:space="preserve">../backend/package.json</w:t>
              </w:r>
            </w:hyperlink>
          </w:p>
        </w:tc>
        <w:tc>
          <w:tcPr>
            <w:tcW w:type="dxa" w:w="17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Verificado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npm install</w:t>
            </w:r>
            <w:r>
              <w:rPr>
                <w:sz w:val="17"/>
                <w:szCs w:val="17"/>
              </w:rPr>
              <w:t xml:space="preserve"> ya existente)</w:t>
            </w:r>
          </w:p>
        </w:tc>
      </w:tr>
      <w:tr>
        <w:tc>
          <w:tcPr>
            <w:tcW w:type="dxa" w:w="17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Base de datos</w:t>
            </w:r>
          </w:p>
        </w:tc>
        <w:tc>
          <w:tcPr>
            <w:tcW w:type="dxa" w:w="30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MySQL 8, InnoDB, utf8mb4; usuario con permisos DDL (las migraciones crean y alteran tablas al arrancar)</w:t>
            </w:r>
          </w:p>
        </w:tc>
        <w:tc>
          <w:tcPr>
            <w:tcW w:type="dxa" w:w="27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0d5-oenxblwcbfwzi_l38">
              <w:r>
                <w:rPr>
                  <w:color w:val="1D4ED8"/>
                  <w:sz w:val="17"/>
                  <w:szCs w:val="17"/>
                  <w:u w:val="single"/>
                </w:rPr>
                <w:t xml:space="preserve">../backend/src/db.js</w:t>
              </w:r>
            </w:hyperlink>
            <w:r>
              <w:rPr>
                <w:sz w:val="17"/>
                <w:szCs w:val="17"/>
              </w:rPr>
              <w:t xml:space="preserve">, </w:t>
            </w:r>
            <w:hyperlink w:history="1" r:id="rIdz9rx6wxihtgiqlspan1cp">
              <w:r>
                <w:rPr>
                  <w:color w:val="1D4ED8"/>
                  <w:sz w:val="17"/>
                  <w:szCs w:val="17"/>
                  <w:u w:val="single"/>
                </w:rPr>
                <w:t xml:space="preserve">../backend/src/migraciones/</w:t>
              </w:r>
            </w:hyperlink>
          </w:p>
        </w:tc>
        <w:tc>
          <w:tcPr>
            <w:tcW w:type="dxa" w:w="17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VALIDAR en producción</w:t>
            </w:r>
          </w:p>
        </w:tc>
      </w:tr>
      <w:tr>
        <w:tc>
          <w:tcPr>
            <w:tcW w:type="dxa" w:w="17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Conexiones MySQL</w:t>
            </w:r>
          </w:p>
        </w:tc>
        <w:tc>
          <w:tcPr>
            <w:tcW w:type="dxa" w:w="30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Máximo </w:t>
            </w:r>
            <w:r>
              <w:rPr>
                <w:b/>
                <w:bCs/>
                <w:sz w:val="17"/>
                <w:szCs w:val="17"/>
              </w:rPr>
              <w:t xml:space="preserve">4</w:t>
            </w:r>
            <w:r>
              <w:rPr>
                <w:sz w:val="17"/>
                <w:szCs w:val="17"/>
              </w:rPr>
              <w:t xml:space="preserve"> usadas por el servidor (pool 3, ampliable a 4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DB_CONNECTION_LIMIT</w:t>
            </w:r>
            <w:r>
              <w:rPr>
                <w:sz w:val="17"/>
                <w:szCs w:val="17"/>
              </w:rPr>
              <w:t xml:space="preserve">, + 1 pool transaccional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multipleStatements</w:t>
            </w:r>
            <w:r>
              <w:rPr>
                <w:sz w:val="17"/>
                <w:szCs w:val="17"/>
              </w:rPr>
              <w:t xml:space="preserve">). El plan gratuito de Clever Cloud permite </w:t>
            </w:r>
            <w:r>
              <w:rPr>
                <w:b/>
                <w:bCs/>
                <w:sz w:val="17"/>
                <w:szCs w:val="17"/>
              </w:rPr>
              <w:t xml:space="preserve">5</w:t>
            </w:r>
            <w:r>
              <w:rPr>
                <w:sz w:val="17"/>
                <w:szCs w:val="17"/>
              </w:rPr>
              <w:t xml:space="preserve"> por usuario</w:t>
            </w:r>
          </w:p>
        </w:tc>
        <w:tc>
          <w:tcPr>
            <w:tcW w:type="dxa" w:w="27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db.js</w:t>
            </w:r>
          </w:p>
        </w:tc>
        <w:tc>
          <w:tcPr>
            <w:tcW w:type="dxa" w:w="17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IMPLEMENTADO, NO VERIFICADO (REQ</w:t>
              <w:noBreakHyphen/>
              <w:t xml:space="preserve">NF</w:t>
              <w:noBreakHyphen/>
              <w:t xml:space="preserve">007)</w:t>
            </w:r>
          </w:p>
        </w:tc>
      </w:tr>
      <w:tr>
        <w:tc>
          <w:tcPr>
            <w:tcW w:type="dxa" w:w="17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Fuente del padrón</w:t>
            </w:r>
          </w:p>
        </w:tc>
        <w:tc>
          <w:tcPr>
            <w:tcW w:type="dxa" w:w="30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Base MySQL de solo lectura con la tabla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personas_institucionales_prueba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PADRON_DB_URI</w:t>
            </w:r>
            <w:r>
              <w:rPr>
                <w:sz w:val="17"/>
                <w:szCs w:val="17"/>
              </w:rPr>
              <w:t xml:space="preserve">, 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MYSQL_ADDON_URI</w:t>
            </w:r>
            <w:r>
              <w:rPr>
                <w:sz w:val="17"/>
                <w:szCs w:val="17"/>
              </w:rPr>
              <w:t xml:space="preserve"> si falta)</w:t>
            </w:r>
          </w:p>
        </w:tc>
        <w:tc>
          <w:tcPr>
            <w:tcW w:type="dxa" w:w="27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mm5bvuqgecfq0ahpqmtyh">
              <w:r>
                <w:rPr>
                  <w:color w:val="1D4ED8"/>
                  <w:sz w:val="17"/>
                  <w:szCs w:val="17"/>
                  <w:u w:val="single"/>
                </w:rPr>
                <w:t xml:space="preserve">../backend/src/seguridad/padron.js</w:t>
              </w:r>
            </w:hyperlink>
          </w:p>
        </w:tc>
        <w:tc>
          <w:tcPr>
            <w:tcW w:type="dxa" w:w="17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VALIDAR</w:t>
            </w:r>
          </w:p>
        </w:tc>
      </w:tr>
      <w:tr>
        <w:tc>
          <w:tcPr>
            <w:tcW w:type="dxa" w:w="17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Almacenamiento de archivos</w:t>
            </w:r>
          </w:p>
        </w:tc>
        <w:tc>
          <w:tcPr>
            <w:tcW w:type="dxa" w:w="30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Carpeta privada y persistente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DOCUMENTOS_DIR</w:t>
            </w:r>
            <w:r>
              <w:rPr>
                <w:sz w:val="17"/>
                <w:szCs w:val="17"/>
              </w:rPr>
              <w:t xml:space="preserve"> (por defecto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backend/storage/documentos</w:t>
            </w:r>
            <w:r>
              <w:rPr>
                <w:sz w:val="17"/>
                <w:szCs w:val="17"/>
              </w:rPr>
              <w:t xml:space="preserve">, excluida de git); en contenedores, un volumen</w:t>
            </w:r>
          </w:p>
        </w:tc>
        <w:tc>
          <w:tcPr>
            <w:tcW w:type="dxa" w:w="27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ypgzeyons2lcsvecv3nqw">
              <w:r>
                <w:rPr>
                  <w:color w:val="1D4ED8"/>
                  <w:sz w:val="17"/>
                  <w:szCs w:val="17"/>
                  <w:u w:val="single"/>
                </w:rPr>
                <w:t xml:space="preserve">../backend/src/verificacion.js</w:t>
              </w:r>
            </w:hyperlink>
          </w:p>
        </w:tc>
        <w:tc>
          <w:tcPr>
            <w:tcW w:type="dxa" w:w="17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VALIDAR</w:t>
            </w:r>
          </w:p>
        </w:tc>
      </w:tr>
      <w:tr>
        <w:tc>
          <w:tcPr>
            <w:tcW w:type="dxa" w:w="17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Correo</w:t>
            </w:r>
          </w:p>
        </w:tc>
        <w:tc>
          <w:tcPr>
            <w:tcW w:type="dxa" w:w="30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Servidor SMTP (nodemailer). Laboratorio: Mailpit (SMTP 1025, buzón web 8025). En producción sin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SMTP_HOST</w:t>
            </w:r>
            <w:r>
              <w:rPr>
                <w:sz w:val="17"/>
                <w:szCs w:val="17"/>
              </w:rPr>
              <w:t xml:space="preserve"> el servidor no arranca</w:t>
            </w:r>
          </w:p>
        </w:tc>
        <w:tc>
          <w:tcPr>
            <w:tcW w:type="dxa" w:w="27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ki3ccbzrw6hgug_79pe44">
              <w:r>
                <w:rPr>
                  <w:color w:val="1D4ED8"/>
                  <w:sz w:val="17"/>
                  <w:szCs w:val="17"/>
                  <w:u w:val="single"/>
                </w:rPr>
                <w:t xml:space="preserve">../backend/src/seguridad/correo.js</w:t>
              </w:r>
            </w:hyperlink>
          </w:p>
        </w:tc>
        <w:tc>
          <w:tcPr>
            <w:tcW w:type="dxa" w:w="17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VALIDAR</w:t>
            </w:r>
          </w:p>
        </w:tc>
      </w:tr>
      <w:tr>
        <w:tc>
          <w:tcPr>
            <w:tcW w:type="dxa" w:w="17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Automatización (opcional)</w:t>
            </w:r>
          </w:p>
        </w:tc>
        <w:tc>
          <w:tcPr>
            <w:tcW w:type="dxa" w:w="30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n8n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n8nio/n8n:1.110.1</w:t>
            </w:r>
            <w:r>
              <w:rPr>
                <w:sz w:val="17"/>
                <w:szCs w:val="17"/>
              </w:rPr>
              <w:t xml:space="preserve"> en Docker, volumen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n8n_data</w:t>
            </w:r>
            <w:r>
              <w:rPr>
                <w:sz w:val="17"/>
                <w:szCs w:val="17"/>
              </w:rPr>
              <w:t xml:space="preserve">, puerto 5678</w:t>
            </w:r>
          </w:p>
        </w:tc>
        <w:tc>
          <w:tcPr>
            <w:tcW w:type="dxa" w:w="27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wnuos5s_6gdqc-qjq5zc4">
              <w:r>
                <w:rPr>
                  <w:color w:val="1D4ED8"/>
                  <w:sz w:val="17"/>
                  <w:szCs w:val="17"/>
                  <w:u w:val="single"/>
                </w:rPr>
                <w:t xml:space="preserve">../n8n/docker-compose.yml</w:t>
              </w:r>
            </w:hyperlink>
          </w:p>
        </w:tc>
        <w:tc>
          <w:tcPr>
            <w:tcW w:type="dxa" w:w="17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DETERMINADO (workflows inactivos)</w:t>
            </w:r>
          </w:p>
        </w:tc>
      </w:tr>
      <w:tr>
        <w:tc>
          <w:tcPr>
            <w:tcW w:type="dxa" w:w="17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Pruebas de integración</w:t>
            </w:r>
          </w:p>
        </w:tc>
        <w:tc>
          <w:tcPr>
            <w:tcW w:type="dxa" w:w="30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MySQL 8 local en Docker, puerto 3307, base cuyo nombre contenga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test</w:t>
            </w:r>
          </w:p>
        </w:tc>
        <w:tc>
          <w:tcPr>
            <w:tcW w:type="dxa" w:w="27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mmvznww0yzesmrtebpb0v">
              <w:r>
                <w:rPr>
                  <w:color w:val="1D4ED8"/>
                  <w:sz w:val="17"/>
                  <w:szCs w:val="17"/>
                  <w:u w:val="single"/>
                </w:rPr>
                <w:t xml:space="preserve">../docs/PLAN_PRUEBAS.md</w:t>
              </w:r>
            </w:hyperlink>
          </w:p>
        </w:tc>
        <w:tc>
          <w:tcPr>
            <w:tcW w:type="dxa" w:w="17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ejecutado en esta auditoría</w:t>
            </w:r>
          </w:p>
        </w:tc>
      </w:tr>
      <w:tr>
        <w:tc>
          <w:tcPr>
            <w:tcW w:type="dxa" w:w="17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TLS/HTTPS</w:t>
            </w:r>
          </w:p>
        </w:tc>
        <w:tc>
          <w:tcPr>
            <w:tcW w:type="dxa" w:w="30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Proxy inverso o PaaS con HTTPS;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TRUST_PROXY_HOPS</w:t>
            </w:r>
            <w:r>
              <w:rPr>
                <w:sz w:val="17"/>
                <w:szCs w:val="17"/>
              </w:rPr>
              <w:t xml:space="preserve"> acorde</w:t>
            </w:r>
          </w:p>
        </w:tc>
        <w:tc>
          <w:tcPr>
            <w:tcW w:type="dxa" w:w="27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vb7zkjhk652g5mdqqkgnn">
              <w:r>
                <w:rPr>
                  <w:color w:val="1D4ED8"/>
                  <w:sz w:val="17"/>
                  <w:szCs w:val="17"/>
                  <w:u w:val="single"/>
                </w:rPr>
                <w:t xml:space="preserve">../backend/src/app.js</w:t>
              </w:r>
            </w:hyperlink>
          </w:p>
        </w:tc>
        <w:tc>
          <w:tcPr>
            <w:tcW w:type="dxa" w:w="17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(REQ</w:t>
              <w:noBreakHyphen/>
              <w:t xml:space="preserve">NF</w:t>
              <w:noBreakHyphen/>
              <w:t xml:space="preserve">016)</w:t>
            </w:r>
          </w:p>
        </w:tc>
      </w:tr>
      <w:tr>
        <w:tc>
          <w:tcPr>
            <w:tcW w:type="dxa" w:w="17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Navegador</w:t>
            </w:r>
          </w:p>
        </w:tc>
        <w:tc>
          <w:tcPr>
            <w:tcW w:type="dxa" w:w="30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Navegador moderno con JavaScript; Bootstrap 5.3.3 y Chart.js 4.4.4 se cargan desde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cdn.jsdelivr.net</w:t>
            </w:r>
            <w:r>
              <w:rPr>
                <w:sz w:val="17"/>
                <w:szCs w:val="17"/>
              </w:rPr>
              <w:t xml:space="preserve"> (requiere salida a Internet)</w:t>
            </w:r>
          </w:p>
        </w:tc>
        <w:tc>
          <w:tcPr>
            <w:tcW w:type="dxa" w:w="27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../frontend/*.html</w:t>
            </w:r>
          </w:p>
        </w:tc>
        <w:tc>
          <w:tcPr>
            <w:tcW w:type="dxa" w:w="17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IMPLEMENTADO, NO VERIFICADO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Puertos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83"/>
        <w:gridCol w:w="2583"/>
        <w:gridCol w:w="5494"/>
      </w:tblGrid>
      <w:tr>
        <w:trPr>
          <w:tblHeader/>
        </w:trPr>
        <w:tc>
          <w:tcPr>
            <w:tcW w:type="dxa" w:w="12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Puerto</w:t>
            </w:r>
          </w:p>
        </w:tc>
        <w:tc>
          <w:tcPr>
            <w:tcW w:type="dxa" w:w="25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Servicio</w:t>
            </w:r>
          </w:p>
        </w:tc>
        <w:tc>
          <w:tcPr>
            <w:tcW w:type="dxa" w:w="54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Observación</w:t>
            </w:r>
          </w:p>
        </w:tc>
      </w:tr>
      <w:tr>
        <w:tc>
          <w:tcPr>
            <w:tcW w:type="dxa" w:w="12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8081</w:t>
            </w:r>
          </w:p>
        </w:tc>
        <w:tc>
          <w:tcPr>
            <w:tcW w:type="dxa" w:w="25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Backend (API + frontend)</w:t>
            </w:r>
          </w:p>
        </w:tc>
        <w:tc>
          <w:tcPr>
            <w:tcW w:type="dxa" w:w="54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Valor de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PORT</w:t>
            </w:r>
            <w:r>
              <w:rPr>
                <w:sz w:val="17"/>
                <w:szCs w:val="17"/>
              </w:rPr>
              <w:t xml:space="preserve">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.env.example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b/>
                <w:bCs/>
                <w:sz w:val="17"/>
                <w:szCs w:val="17"/>
              </w:rPr>
              <w:t xml:space="preserve">[OBS]</w:t>
            </w:r>
            <w:r>
              <w:rPr>
                <w:sz w:val="17"/>
                <w:szCs w:val="17"/>
              </w:rPr>
              <w:t xml:space="preserve"> Si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PORT</w:t>
            </w:r>
            <w:r>
              <w:rPr>
                <w:sz w:val="17"/>
                <w:szCs w:val="17"/>
              </w:rPr>
              <w:t xml:space="preserve"> no está definido, el código usa </w:t>
            </w:r>
            <w:r>
              <w:rPr>
                <w:b/>
                <w:bCs/>
                <w:sz w:val="17"/>
                <w:szCs w:val="17"/>
              </w:rPr>
              <w:t xml:space="preserve">8080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server.js</w:t>
            </w:r>
            <w:r>
              <w:rPr>
                <w:sz w:val="17"/>
                <w:szCs w:val="17"/>
              </w:rPr>
              <w:t xml:space="preserve">). El frontend asume 8081 (BUG</w:t>
              <w:noBreakHyphen/>
              <w:t xml:space="preserve">003)</w:t>
            </w:r>
          </w:p>
        </w:tc>
      </w:tr>
      <w:tr>
        <w:tc>
          <w:tcPr>
            <w:tcW w:type="dxa" w:w="12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5678</w:t>
            </w:r>
          </w:p>
        </w:tc>
        <w:tc>
          <w:tcPr>
            <w:tcW w:type="dxa" w:w="25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n8n</w:t>
            </w:r>
          </w:p>
        </w:tc>
        <w:tc>
          <w:tcPr>
            <w:tcW w:type="dxa" w:w="54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docker-compose</w:t>
            </w:r>
          </w:p>
        </w:tc>
      </w:tr>
      <w:tr>
        <w:tc>
          <w:tcPr>
            <w:tcW w:type="dxa" w:w="12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1025 / 8025</w:t>
            </w:r>
          </w:p>
        </w:tc>
        <w:tc>
          <w:tcPr>
            <w:tcW w:type="dxa" w:w="25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Mailpit SMTP / buzón web</w:t>
            </w:r>
          </w:p>
        </w:tc>
        <w:tc>
          <w:tcPr>
            <w:tcW w:type="dxa" w:w="54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Solo laboratorio</w:t>
            </w:r>
          </w:p>
        </w:tc>
      </w:tr>
      <w:tr>
        <w:tc>
          <w:tcPr>
            <w:tcW w:type="dxa" w:w="12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3307</w:t>
            </w:r>
          </w:p>
        </w:tc>
        <w:tc>
          <w:tcPr>
            <w:tcW w:type="dxa" w:w="25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MySQL de pruebas en Docker</w:t>
            </w:r>
          </w:p>
        </w:tc>
        <w:tc>
          <w:tcPr>
            <w:tcW w:type="dxa" w:w="54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Solo pruebas de integración</w:t>
            </w:r>
          </w:p>
        </w:tc>
      </w:tr>
      <w:tr>
        <w:tc>
          <w:tcPr>
            <w:tcW w:type="dxa" w:w="12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3306</w:t>
            </w:r>
          </w:p>
        </w:tc>
        <w:tc>
          <w:tcPr>
            <w:tcW w:type="dxa" w:w="25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MySQL</w:t>
            </w:r>
          </w:p>
        </w:tc>
        <w:tc>
          <w:tcPr>
            <w:tcW w:type="dxa" w:w="54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Puerto por defecto de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DB_PORT</w:t>
            </w:r>
          </w:p>
        </w:tc>
      </w:tr>
      <w:tr>
        <w:tc>
          <w:tcPr>
            <w:tcW w:type="dxa" w:w="12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5500 / 5501</w:t>
            </w:r>
          </w:p>
        </w:tc>
        <w:tc>
          <w:tcPr>
            <w:tcW w:type="dxa" w:w="25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Live Server (opcional)</w:t>
            </w:r>
          </w:p>
        </w:tc>
        <w:tc>
          <w:tcPr>
            <w:tcW w:type="dxa" w:w="54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Permitidos por defecto en CORS fuera de producción</w:t>
            </w:r>
          </w:p>
        </w:tc>
      </w:tr>
      <w:tr>
        <w:tc>
          <w:tcPr>
            <w:tcW w:type="dxa" w:w="12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8091</w:t>
            </w:r>
          </w:p>
        </w:tc>
        <w:tc>
          <w:tcPr>
            <w:tcW w:type="dxa" w:w="25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Servidor de pruebas de interfaz</w:t>
            </w:r>
          </w:p>
        </w:tc>
        <w:tc>
          <w:tcPr>
            <w:tcW w:type="dxa" w:w="54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backend/test/ui/servidor-prueba.js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Dimensionamiento</w:t>
      </w:r>
    </w:p>
    <w:p>
      <w:pPr>
        <w:spacing w:after="120"/>
      </w:pPr>
      <w:r>
        <w:rPr>
          <w:b/>
          <w:bCs/>
        </w:rPr>
        <w:t xml:space="preserve">NO DETERMINADO.</w:t>
      </w:r>
      <w:r>
        <w:t xml:space="preserve"> No hay mediciones de carga. Solo existen tiempos de respuesta del laboratorio (2026-10-15, histórico; ver REQ</w:t>
        <w:noBreakHyphen/>
        <w:t xml:space="preserve">NF</w:t>
        <w:noBreakHyphen/>
        <w:t xml:space="preserve">006). </w:t>
      </w:r>
      <w:r>
        <w:rPr>
          <w:b/>
          <w:bCs/>
        </w:rPr>
        <w:t xml:space="preserve">[INF]</w:t>
      </w:r>
      <w:r>
        <w:t xml:space="preserve"> La latencia está dominada por el viaje a MySQL (~150 ms desde el equipo de laboratorio); se recomienda </w:t>
      </w:r>
      <w:r>
        <w:rPr>
          <w:b/>
          <w:bCs/>
        </w:rPr>
        <w:t xml:space="preserve">[REC]</w:t>
      </w:r>
      <w:r>
        <w:t xml:space="preserve"> desplegar el backend en la misma red que la base.</w:t>
      </w:r>
    </w:p>
    <w:p>
      <w:pPr>
        <w:pStyle w:val="Heading2"/>
        <w:keepNext/>
      </w:pPr>
      <w:r>
        <w:t xml:space="preserve">Restricciones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[OBS]</w:t>
      </w:r>
      <w:r>
        <w:t xml:space="preserve"> Una sola instancia: captcha y limitadores de tasa viven en memoria del proceso (BUG</w:t>
        <w:noBreakHyphen/>
        <w:t xml:space="preserve">010, RSK</w:t>
        <w:noBreakHyphen/>
        <w:t xml:space="preserve">014).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[OBS]</w:t>
      </w:r>
      <w:r>
        <w:t xml:space="preserve"> Costo cero en laboratorio (REQ</w:t>
        <w:noBreakHyphen/>
        <w:t xml:space="preserve">NF</w:t>
        <w:noBreakHyphen/>
        <w:t xml:space="preserve">018).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[REC]</w:t>
      </w:r>
      <w:r>
        <w:t xml:space="preserve"> Antes de correr scripts que abren conexiones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importar-padron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medir-rendimiento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migraciones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crear-*</w:t>
      </w:r>
      <w:r>
        <w:t xml:space="preserve">), detener el servidor para no exceder el límite de 5 conexiones (RSK</w:t>
        <w:noBreakHyphen/>
        <w:t xml:space="preserve">004).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wx8vp4zdnb9znvgojgecw">
        <w:r>
          <w:rPr>
            <w:color w:val="1D4ED8"/>
            <w:u w:val="single"/>
          </w:rPr>
          <w:t xml:space="preserve">03_MANUAL_DE_INSTALACION.docx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ph30ig8omqlja-ldye7ff">
        <w:r>
          <w:rPr>
            <w:color w:val="1D4ED8"/>
            <w:u w:val="single"/>
          </w:rPr>
          <w:t xml:space="preserve">06_CONFIGURACION_DE_BASE_DE_DATOS.docx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Requisitos de infraestructura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efvfszlhfvqfe3lqo-xow" Type="http://schemas.openxmlformats.org/officeDocument/2006/relationships/hyperlink" Target="../backend/README.md" TargetMode="External"/><Relationship Id="rId6xtisr0gdhkuwr2asqs-i" Type="http://schemas.openxmlformats.org/officeDocument/2006/relationships/hyperlink" Target="../backend/package.json" TargetMode="External"/><Relationship Id="rId0d5-oenxblwcbfwzi_l38" Type="http://schemas.openxmlformats.org/officeDocument/2006/relationships/hyperlink" Target="../backend/src/db.js" TargetMode="External"/><Relationship Id="rIdz9rx6wxihtgiqlspan1cp" Type="http://schemas.openxmlformats.org/officeDocument/2006/relationships/hyperlink" Target="../backend/src/migraciones/" TargetMode="External"/><Relationship Id="rIdmm5bvuqgecfq0ahpqmtyh" Type="http://schemas.openxmlformats.org/officeDocument/2006/relationships/hyperlink" Target="../backend/src/seguridad/padron.js" TargetMode="External"/><Relationship Id="rIdypgzeyons2lcsvecv3nqw" Type="http://schemas.openxmlformats.org/officeDocument/2006/relationships/hyperlink" Target="../backend/src/verificacion.js" TargetMode="External"/><Relationship Id="rIdki3ccbzrw6hgug_79pe44" Type="http://schemas.openxmlformats.org/officeDocument/2006/relationships/hyperlink" Target="../backend/src/seguridad/correo.js" TargetMode="External"/><Relationship Id="rIdwnuos5s_6gdqc-qjq5zc4" Type="http://schemas.openxmlformats.org/officeDocument/2006/relationships/hyperlink" Target="../n8n/docker-compose.yml" TargetMode="External"/><Relationship Id="rIdmmvznww0yzesmrtebpb0v" Type="http://schemas.openxmlformats.org/officeDocument/2006/relationships/hyperlink" Target="../docs/PLAN_PRUEBAS.md" TargetMode="External"/><Relationship Id="rIdvb7zkjhk652g5mdqqkgnn" Type="http://schemas.openxmlformats.org/officeDocument/2006/relationships/hyperlink" Target="../backend/src/app.js" TargetMode="External"/><Relationship Id="rIdwx8vp4zdnb9znvgojgecw" Type="http://schemas.openxmlformats.org/officeDocument/2006/relationships/hyperlink" Target="03_MANUAL_DE_INSTALACION.docx" TargetMode="External"/><Relationship Id="rIdph30ig8omqlja-ldye7ff" Type="http://schemas.openxmlformats.org/officeDocument/2006/relationships/hyperlink" Target="06_CONFIGURACION_DE_BASE_DE_DATOS.docx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Requisitos de infraestructura</dc:title>
  <dc:creator>Suministros Institucionales — documentación del proyecto</dc:creator>
  <dc:description>Generado a partir de 06_IMPLEMENTACION/02_REQUISITOS_DE_INFRAESTRUCTURA.md</dc:description>
  <cp:lastModifiedBy>Un-named</cp:lastModifiedBy>
  <cp:revision>1</cp:revision>
  <dcterms:created xsi:type="dcterms:W3CDTF">2026-10-16T16:29:40.130Z</dcterms:created>
  <dcterms:modified xsi:type="dcterms:W3CDTF">2026-10-16T16:29:40.130Z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