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Configuración de integraciones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07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Indicar cómo configurar cada integración externa del sistema: SMTP, fuente del padrón, n8n, proveedor de pagos, datos.gov.co (vía n8n) y Ollama (opcional).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Configuración operativa. El detalle técnico de contratos está en </w:t>
      </w:r>
      <w:hyperlink w:history="1" r:id="rId1toq0rfyqklujgkucnjs3">
        <w:r>
          <w:rPr>
            <w:color w:val="1D4ED8"/>
            <w:u w:val="single"/>
          </w:rPr>
          <w:t xml:space="preserve">../04_DESARROLLO/10_INTEGRACIONES_Y_AUTOMATIZACIONES.docx</w:t>
        </w:r>
      </w:hyperlink>
      <w:r>
        <w:t xml:space="preserve">. </w:t>
      </w:r>
      <w:r>
        <w:rPr>
          <w:b/>
          <w:bCs/>
        </w:rPr>
        <w:t xml:space="preserve">Ninguna integración externa se probó en esta auditoría</w:t>
      </w:r>
      <w:r>
        <w:t xml:space="preserve"> (todo PENDIENTE DE VALIDAR), salvo la lógica de firmas y nodos cubierta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test</w:t>
      </w:r>
      <w:r>
        <w:t xml:space="preserve"> (REQ</w:t>
        <w:noBreakHyphen/>
        <w:t xml:space="preserve">F</w:t>
        <w:noBreakHyphen/>
        <w:t xml:space="preserve">035, Verificado).</w:t>
      </w:r>
    </w:p>
    <w:p>
      <w:pPr>
        <w:pStyle w:val="Heading2"/>
        <w:keepNext/>
      </w:pPr>
      <w:r>
        <w:t xml:space="preserve">1. Correo (SMTP con nodemailer)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Variables: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SMTP_HOST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SMTP_PORT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SMTP_SECURE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SMTP_USER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SMTP_PASSWORD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SMTP_FROM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Laboratorio: Mailpit en Docker (SMTP 1025, buzón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http://localhost:8025</w:t>
      </w:r>
      <w:r>
        <w:t xml:space="preserve">). Sin SMTP disponible y fuera de producción, el mensaje se imprime en consola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[correo-laboratorio]</w:t>
      </w:r>
      <w:r>
        <w:t xml:space="preserve">); en producción es error.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Envía: códigos MFA, códigos de cambio de correo y de autorización de compra, avisos de aprobación/rechazo de registro, avisos de seguridad y comprobantes.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[REC]</w:t>
      </w:r>
      <w:r>
        <w:t xml:space="preserve"> Configurar SPF/DKIM/DMARC con el proveedor. Dependencia con vulnerabilidades (BUG</w:t>
        <w:noBreakHyphen/>
        <w:t xml:space="preserve">006).</w:t>
      </w:r>
    </w:p>
    <w:p>
      <w:pPr>
        <w:pStyle w:val="Heading2"/>
        <w:keepNext/>
      </w:pPr>
      <w:r>
        <w:t xml:space="preserve">2. Fuente del padrón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PADRON_DB_URI</w:t>
      </w:r>
      <w:r>
        <w:t xml:space="preserve"> (o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MYSQL_ADDON_URI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PADRON_SYNC_MINUTOS</w:t>
      </w:r>
      <w:r>
        <w:t xml:space="preserve">. Solo lectura. Ver </w:t>
      </w:r>
      <w:hyperlink w:history="1" r:id="rIdepe2ckbzrhljvzvww2j1x">
        <w:r>
          <w:rPr>
            <w:color w:val="1D4ED8"/>
            <w:u w:val="single"/>
          </w:rPr>
          <w:t xml:space="preserve">06_CONFIGURACION_DE_BASE_DE_DATOS.docx</w:t>
        </w:r>
      </w:hyperlink>
      <w:r>
        <w:t xml:space="preserve">.</w:t>
      </w:r>
    </w:p>
    <w:p>
      <w:pPr>
        <w:pStyle w:val="Heading2"/>
        <w:keepNext/>
      </w:pPr>
      <w:r>
        <w:t xml:space="preserve">3. n8n (opcional)</w:t>
      </w:r>
    </w:p>
    <w:p>
      <w:pPr>
        <w:pStyle w:val="Heading3"/>
        <w:keepNext/>
      </w:pPr>
      <w:r>
        <w:t xml:space="preserve">Instancia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docker compose -p n8n -f n8n/docker-compose.yml up -d n8n</w:t>
      </w:r>
      <w:r>
        <w:t xml:space="preserve"> (imagen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n8nio/n8n:1.110.1</w:t>
      </w:r>
      <w:r>
        <w:t xml:space="preserve">, contenedor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empresa-n8n</w:t>
      </w:r>
      <w:r>
        <w:t xml:space="preserve">, puerto 5678, volumen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n8n_data</w:t>
      </w:r>
      <w:r>
        <w:t xml:space="preserve">, workflows montados en solo lectura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/workflows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n8n/.env</w:t>
      </w:r>
      <w:r>
        <w:t xml:space="preserve"> (excluido de git) debe incluir, para los nodos Code que verifican HMAC: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NODE_FUNCTION_ALLOW_BUILTIN=crypto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N8N_BLOCK_ENV_ACCESS_IN_NODE=false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los secretos de cada workflow (mismo valor que en el backend),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BACKEND_BASE_URL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ADMIN_ALERT_FROM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ADMIN_ALERT_TO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MFA_FROM_EMAIL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VERIFICATION_FROM_EMAIL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DATOS_GOV_APP_TOKEN</w:t>
      </w:r>
      <w:r>
        <w:t xml:space="preserve"> (opcional).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 xml:space="preserve">[REC]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EXECUTIONS_DATA_SAVE_ON_SUCCESS=none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EXECUTIONS_DATA_SAVE_ON_ERROR=none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N8N_ENCRYPTION_KEY</w:t>
      </w:r>
      <w:r>
        <w:t xml:space="preserve"> nunca debe cambiar (cifra las credenciales guardadas en n8n).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Importar cada JSON por </w:t>
      </w:r>
      <w:r>
        <w:rPr>
          <w:b/>
          <w:bCs/>
        </w:rPr>
        <w:t xml:space="preserve">Workflows → Import from File</w:t>
      </w:r>
      <w:r>
        <w:t xml:space="preserve">, asignar credenciales SMTP en los nodos de correo y activar solo tras configurar secretos. </w:t>
      </w:r>
      <w:r>
        <w:rPr>
          <w:b/>
          <w:bCs/>
        </w:rPr>
        <w:t xml:space="preserve">[OBS]</w:t>
      </w:r>
      <w:r>
        <w:t xml:space="preserve"> Los 12 exportados tienen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active: false</w:t>
      </w:r>
      <w:r>
        <w:t xml:space="preserve">.</w:t>
      </w:r>
    </w:p>
    <w:p>
      <w:pPr>
        <w:pStyle w:val="Heading3"/>
        <w:keepNext/>
      </w:pPr>
      <w:r>
        <w:t xml:space="preserve">Por workflow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42"/>
        <w:gridCol w:w="2970"/>
        <w:gridCol w:w="3005"/>
        <w:gridCol w:w="2505"/>
        <w:gridCol w:w="2738"/>
      </w:tblGrid>
      <w:tr>
        <w:trPr>
          <w:tblHeader/>
        </w:trPr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WF</w:t>
            </w:r>
          </w:p>
        </w:tc>
        <w:tc>
          <w:tcPr>
            <w:tcW w:type="dxa" w:w="2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Disparador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Variables backend</w:t>
            </w:r>
          </w:p>
        </w:tc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Variables n8n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Uso actual</w:t>
            </w:r>
          </w:p>
        </w:tc>
      </w:tr>
      <w:tr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 Alertas de pago</w:t>
            </w:r>
          </w:p>
        </w:tc>
        <w:tc>
          <w:tcPr>
            <w:tcW w:type="dxa" w:w="2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empresa-alerta-pago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N8N_W1_PAYMENT_WEBHOOK_URL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N8N_W1_SECRET</w:t>
            </w:r>
          </w:p>
        </w:tc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N8N_W1_SECRET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</w:t>
            </w:r>
          </w:p>
        </w:tc>
      </w:tr>
      <w:tr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W2 Resumen diario</w:t>
            </w:r>
          </w:p>
        </w:tc>
        <w:tc>
          <w:tcPr>
            <w:tcW w:type="dxa" w:w="2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Programado 08:00 America/Bogota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/api/automatizaciones/resumen-diario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N8N_W2_DAILY_SUMMARY_TOKEN</w:t>
            </w:r>
          </w:p>
        </w:tc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mismo token,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BACKEND_BASE_URL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</w:t>
            </w:r>
          </w:p>
        </w:tc>
      </w:tr>
      <w:tr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W3 Stock bajo</w:t>
            </w:r>
          </w:p>
        </w:tc>
        <w:tc>
          <w:tcPr>
            <w:tcW w:type="dxa" w:w="2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empresa-stock-bajo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N8N_W3_STOCK_WEBHOOK_URL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N8N_W3_SECRET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AUTOMATION_STOCK_LOW_THRESHOLD</w:t>
            </w:r>
          </w:p>
        </w:tc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N8N_W3_SECRET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</w:t>
            </w:r>
          </w:p>
        </w:tc>
      </w:tr>
      <w:tr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W4 Expirar pedidos</w:t>
            </w:r>
          </w:p>
        </w:tc>
        <w:tc>
          <w:tcPr>
            <w:tcW w:type="dxa" w:w="2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Programado cada minuto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/api/automatizaciones/pedidos/expirar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N8N_W4_EXPIRY_TOKEN</w:t>
            </w:r>
          </w:p>
        </w:tc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mismo token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Redundante: el backend tiene job propio</w:t>
            </w:r>
          </w:p>
        </w:tc>
      </w:tr>
      <w:tr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W5 MFA por correo</w:t>
            </w:r>
          </w:p>
        </w:tc>
        <w:tc>
          <w:tcPr>
            <w:tcW w:type="dxa" w:w="2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mfa-login-code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Sin uso</w:t>
            </w:r>
            <w:r>
              <w:rPr>
                <w:sz w:val="17"/>
                <w:szCs w:val="17"/>
              </w:rPr>
              <w:t xml:space="preserve"> desde 2026-10-15 (nodemailer)</w:t>
            </w:r>
          </w:p>
        </w:tc>
      </w:tr>
      <w:tr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W6 Asistente escalado</w:t>
            </w:r>
          </w:p>
        </w:tc>
        <w:tc>
          <w:tcPr>
            <w:tcW w:type="dxa" w:w="2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asistente-escalado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N8N_W6_ASSISTANT_ESCALATION_WEBHOOK_URL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N8N_W6_ASSISTANT_ESCALATION_SECRET</w:t>
            </w:r>
          </w:p>
        </w:tc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secreto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</w:t>
            </w:r>
          </w:p>
        </w:tc>
      </w:tr>
      <w:tr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W7 Resumen semanal asistente</w:t>
            </w:r>
          </w:p>
        </w:tc>
        <w:tc>
          <w:tcPr>
            <w:tcW w:type="dxa" w:w="2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Programado →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/api/asistente/pendientes/resumen-semanal</w:t>
            </w:r>
            <w:r>
              <w:rPr>
                <w:sz w:val="17"/>
                <w:szCs w:val="17"/>
              </w:rPr>
              <w:t xml:space="preserve"> (Bearer)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ASSISTANT_WEEKLY_SUMMARY_TOKEN</w:t>
            </w:r>
          </w:p>
        </w:tc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mismo token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</w:t>
            </w:r>
          </w:p>
        </w:tc>
      </w:tr>
      <w:tr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W8 Cuenta</w:t>
            </w:r>
          </w:p>
        </w:tc>
        <w:tc>
          <w:tcPr>
            <w:tcW w:type="dxa" w:w="2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account-events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N8N_W8_ACCOUNT_WEBHOOK_URL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N8N_W8_ACCOUNT_SECRET</w:t>
            </w:r>
          </w:p>
        </w:tc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N8N_W8_ACCOUNT_SECRET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admin.solicitud_cuenta</w:t>
            </w:r>
            <w:r>
              <w:rPr>
                <w:sz w:val="17"/>
                <w:szCs w:val="17"/>
              </w:rPr>
              <w:t xml:space="preserve"> (id y tipo)</w:t>
            </w:r>
          </w:p>
        </w:tc>
      </w:tr>
      <w:tr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W9 Comprobantes</w:t>
            </w:r>
          </w:p>
        </w:tc>
        <w:tc>
          <w:tcPr>
            <w:tcW w:type="dxa" w:w="2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receipt-email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Sin uso</w:t>
            </w:r>
            <w:r>
              <w:rPr>
                <w:sz w:val="17"/>
                <w:szCs w:val="17"/>
              </w:rPr>
              <w:t xml:space="preserve"> desde 2026-10-15</w:t>
            </w:r>
          </w:p>
        </w:tc>
      </w:tr>
      <w:tr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W10 Contexto institucional</w:t>
            </w:r>
          </w:p>
        </w:tc>
        <w:tc>
          <w:tcPr>
            <w:tcW w:type="dxa" w:w="2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Subflujo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Inactivo y no conectado</w:t>
            </w:r>
          </w:p>
        </w:tc>
      </w:tr>
      <w:tr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W11 Verificación de comprador</w:t>
            </w:r>
          </w:p>
        </w:tc>
        <w:tc>
          <w:tcPr>
            <w:tcW w:type="dxa" w:w="2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verification-events</w:t>
            </w:r>
            <w:r>
              <w:rPr>
                <w:sz w:val="17"/>
                <w:szCs w:val="17"/>
              </w:rPr>
              <w:t xml:space="preserve"> + programado cada 15 min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N8N_W11_VERIFICATION_WEBHOOK_URL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N8N_W11_SECRET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N8N_W11_CALLBACK_SECRET</w:t>
            </w:r>
            <w:r>
              <w:rPr>
                <w:sz w:val="17"/>
                <w:szCs w:val="17"/>
              </w:rPr>
              <w:t xml:space="preserve"> (distinto),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N8N_W11_MAINTENANCE_TOKEN</w:t>
            </w:r>
          </w:p>
        </w:tc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los mismos +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DATOS_GOV_APP_TOKEN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Opcional; envía NIT de persona jurídica (BUG</w:t>
              <w:noBreakHyphen/>
              <w:t xml:space="preserve">014, decisión pendiente)</w:t>
            </w:r>
          </w:p>
        </w:tc>
      </w:tr>
      <w:tr>
        <w:tc>
          <w:tcPr>
            <w:tcW w:type="dxa" w:w="17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W12 Avisos de registro</w:t>
            </w:r>
          </w:p>
        </w:tc>
        <w:tc>
          <w:tcPr>
            <w:tcW w:type="dxa" w:w="297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registro-avisos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N8N_REGISTRO_WEBHOOK_URL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N8N_REGISTRO_SECRET</w:t>
            </w:r>
          </w:p>
        </w:tc>
        <w:tc>
          <w:tcPr>
            <w:tcW w:type="dxa" w:w="25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N8N_REGISTRO_SECRET</w:t>
            </w:r>
          </w:p>
        </w:tc>
        <w:tc>
          <w:tcPr>
            <w:tcW w:type="dxa" w:w="27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Opcional; solo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{evento, solicitud_id, resultado}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Reglas: URLs de producción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/webhook/…</w:t>
      </w:r>
      <w:r>
        <w:t xml:space="preserve">, nunca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/webhook-test/</w:t>
      </w:r>
      <w:r>
        <w:t xml:space="preserve">), HTTPS fuera de localhost, secretos/tokens ≥ 32 caracteres, distintos por workflow. </w:t>
      </w:r>
      <w:r>
        <w:rPr>
          <w:b/>
          <w:bCs/>
        </w:rPr>
        <w:t xml:space="preserve">[OBS]</w:t>
      </w:r>
      <w:r>
        <w:t xml:space="preserve"> Si n8n está caído, el outbox reintenta con backoff y el negocio no se bloquea.</w:t>
      </w:r>
    </w:p>
    <w:p>
      <w:pPr>
        <w:spacing w:after="120"/>
      </w:pPr>
      <w:r>
        <w:t xml:space="preserve">Verificación de estado: pestaña </w:t>
      </w:r>
      <w:r>
        <w:rPr>
          <w:i/>
          <w:iCs/>
        </w:rPr>
        <w:t xml:space="preserve">Diagnóstico</w:t>
      </w:r>
      <w:r>
        <w:t xml:space="preserve"> del superadministrador (indica si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w11Eventos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w11Respuestas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w11Mantenimiento</w:t>
      </w:r>
      <w:r>
        <w:t xml:space="preserve"> están configurados). PENDIENTE DE VALIDAR.</w:t>
      </w:r>
    </w:p>
    <w:p>
      <w:pPr>
        <w:pStyle w:val="Heading2"/>
        <w:keepNext/>
      </w:pPr>
      <w:r>
        <w:t xml:space="preserve">4. Proveedor de pagos</w:t>
      </w:r>
    </w:p>
    <w:p>
      <w:pPr>
        <w:spacing w:after="120"/>
      </w:pPr>
      <w:r>
        <w:t xml:space="preserve">Solo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PAYMENT_MODE=mock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PAYMENT_WEBHOOK_SECRET</w:t>
      </w:r>
      <w:r>
        <w:t xml:space="preserve"> (si falta, se genera uno temporal en memoria). Webhook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POST /api/pagos/webhook/mock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x-payment-timestamp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x-payment-signature</w:t>
      </w:r>
      <w:r>
        <w:t xml:space="preserve"> (HMAC-SHA256 sobre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timestamp.cuerpo</w:t>
      </w:r>
      <w:r>
        <w:t xml:space="preserve">, ventana de 5 min). </w:t>
      </w:r>
      <w:r>
        <w:rPr>
          <w:b/>
          <w:bCs/>
        </w:rPr>
        <w:t xml:space="preserve">No hay pasarela real</w:t>
      </w:r>
      <w:r>
        <w:t xml:space="preserve"> (REQ</w:t>
        <w:noBreakHyphen/>
        <w:t xml:space="preserve">F</w:t>
        <w:noBreakHyphen/>
        <w:t xml:space="preserve">040).</w:t>
      </w:r>
    </w:p>
    <w:p>
      <w:pPr>
        <w:pStyle w:val="Heading2"/>
        <w:keepNext/>
      </w:pPr>
      <w:r>
        <w:t xml:space="preserve">5. datos.gov.co (RUES/CHIP)</w:t>
      </w:r>
    </w:p>
    <w:p>
      <w:pPr>
        <w:spacing w:after="120"/>
      </w:pPr>
      <w:r>
        <w:t xml:space="preserve">Consultado únicamente desde W11 (n8n), no desde el backend. Token opcional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DATOS_GOV_APP_TOKEN</w:t>
      </w:r>
      <w:r>
        <w:t xml:space="preserve">. Ver </w:t>
      </w:r>
      <w:hyperlink w:history="1" r:id="rIdt52ohf1y1e2jjwdz6l0xa">
        <w:r>
          <w:rPr>
            <w:color w:val="1D4ED8"/>
            <w:u w:val="single"/>
          </w:rPr>
          <w:t xml:space="preserve">../docs/FLUJO_N8N_VERIFICACION.md</w:t>
        </w:r>
      </w:hyperlink>
      <w:r>
        <w:t xml:space="preserve">.</w:t>
      </w:r>
    </w:p>
    <w:p>
      <w:pPr>
        <w:pStyle w:val="Heading2"/>
        <w:keepNext/>
      </w:pPr>
      <w:r>
        <w:t xml:space="preserve">6. Ollama (opcional)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ASSISTANT_MODE=llm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OLLAMA_URL</w:t>
      </w:r>
      <w:r>
        <w:t xml:space="preserve"> (solo local)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OLLAMA_MODEL</w:t>
      </w:r>
      <w:r>
        <w:t xml:space="preserve">. Por defecto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rules</w:t>
      </w:r>
      <w:r>
        <w:t xml:space="preserve">.</w:t>
      </w:r>
    </w:p>
    <w:p>
      <w:pPr>
        <w:pStyle w:val="Heading2"/>
        <w:keepNext/>
      </w:pPr>
      <w:r>
        <w:t xml:space="preserve">7. CDN del frontend</w:t>
      </w:r>
    </w:p>
    <w:p>
      <w:pPr>
        <w:spacing w:after="120"/>
      </w:pPr>
      <w:r>
        <w:t xml:space="preserve">Bootstrap 5.3.3 y Chart.js 4.4.4 desde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cdn.jsdelivr.net</w:t>
      </w:r>
      <w:r>
        <w:t xml:space="preserve">. </w:t>
      </w:r>
      <w:r>
        <w:rPr>
          <w:b/>
          <w:bCs/>
        </w:rPr>
        <w:t xml:space="preserve">[REC]</w:t>
      </w:r>
      <w:r>
        <w:t xml:space="preserve"> Evaluar SRI o alojamiento local antes de definir una CSP.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4rupbxekmpvwysnnbjwum">
        <w:r>
          <w:rPr>
            <w:color w:val="1D4ED8"/>
            <w:u w:val="single"/>
          </w:rPr>
          <w:t xml:space="preserve">../n8n/docker-compose.yml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mjj2jsmcf3scp9_sxaqkn">
        <w:r>
          <w:rPr>
            <w:color w:val="1D4ED8"/>
            <w:u w:val="single"/>
          </w:rPr>
          <w:t xml:space="preserve">../docs/REGISTRO_VERIFICADO.md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sczyybhf8qwnxgoqdjdag">
        <w:r>
          <w:rPr>
            <w:color w:val="1D4ED8"/>
            <w:u w:val="single"/>
          </w:rPr>
          <w:t xml:space="preserve">../docs/Flujos-n8n.docx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z7sdli2hwv1fmitzptoju">
        <w:r>
          <w:rPr>
            <w:color w:val="1D4ED8"/>
            <w:u w:val="single"/>
          </w:rPr>
          <w:t xml:space="preserve">../backend/README.md</w:t>
        </w:r>
      </w:hyperlink>
      <w:r>
        <w:t xml:space="preserve"> (contiene instrucciones históricas de W5/W9 ya sin uso — BUG</w:t>
        <w:noBreakHyphen/>
        <w:t xml:space="preserve">008)</w:t>
      </w:r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Configuración de integraciones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1toq0rfyqklujgkucnjs3" Type="http://schemas.openxmlformats.org/officeDocument/2006/relationships/hyperlink" Target="../04_DESARROLLO/10_INTEGRACIONES_Y_AUTOMATIZACIONES.docx" TargetMode="External"/><Relationship Id="rIdepe2ckbzrhljvzvww2j1x" Type="http://schemas.openxmlformats.org/officeDocument/2006/relationships/hyperlink" Target="06_CONFIGURACION_DE_BASE_DE_DATOS.docx" TargetMode="External"/><Relationship Id="rIdt52ohf1y1e2jjwdz6l0xa" Type="http://schemas.openxmlformats.org/officeDocument/2006/relationships/hyperlink" Target="../docs/FLUJO_N8N_VERIFICACION.md" TargetMode="External"/><Relationship Id="rId4rupbxekmpvwysnnbjwum" Type="http://schemas.openxmlformats.org/officeDocument/2006/relationships/hyperlink" Target="../n8n/docker-compose.yml" TargetMode="External"/><Relationship Id="rIdmjj2jsmcf3scp9_sxaqkn" Type="http://schemas.openxmlformats.org/officeDocument/2006/relationships/hyperlink" Target="../docs/REGISTRO_VERIFICADO.md" TargetMode="External"/><Relationship Id="rIdsczyybhf8qwnxgoqdjdag" Type="http://schemas.openxmlformats.org/officeDocument/2006/relationships/hyperlink" Target="../docs/Flujos-n8n.docx" TargetMode="External"/><Relationship Id="rIdz7sdli2hwv1fmitzptoju" Type="http://schemas.openxmlformats.org/officeDocument/2006/relationships/hyperlink" Target="../backend/README.md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Configuración de integraciones</dc:title>
  <dc:creator>Suministros Institucionales — documentación del proyecto</dc:creator>
  <dc:description>Generado a partir de 06_IMPLEMENTACION/07_CONFIGURACION_DE_INTEGRACIONES.md</dc:description>
  <cp:lastModifiedBy>Un-named</cp:lastModifiedBy>
  <cp:revision>1</cp:revision>
  <dcterms:created xsi:type="dcterms:W3CDTF">2026-10-16T16:29:40.190Z</dcterms:created>
  <dcterms:modified xsi:type="dcterms:W3CDTF">2026-10-16T16:29:40.190Z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