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Procedimiento de puesta en marcha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14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Secuencia ordenada para iniciar la operación del sistema una vez desplegado.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600" w:footer="600" w:gutter="0"/>
          <w:pgNumType/>
          <w:docGrid w:linePitch="360"/>
        </w:sectPr>
      </w:pPr>
      <w:r>
        <w:t xml:space="preserve">Desde el primer arranque hasta la primera operación completa. Aplica hoy solo a un entorno de </w:t>
      </w:r>
      <w:r>
        <w:rPr>
          <w:b/>
          <w:bCs/>
        </w:rPr>
        <w:t xml:space="preserve">laboratorio/demostración</w:t>
      </w:r>
      <w:r>
        <w:t xml:space="preserve"> (sin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NODE_ENV=production</w:t>
      </w:r>
      <w:r>
        <w:t xml:space="preserve">, ver bloqueo en </w:t>
      </w:r>
      <w:hyperlink w:history="1" r:id="rId9irnkuffmul9dfg_jihvb">
        <w:r>
          <w:rPr>
            <w:color w:val="1D4ED8"/>
            <w:u w:val="single"/>
          </w:rPr>
          <w:t xml:space="preserve">05</w:t>
        </w:r>
      </w:hyperlink>
      <w:r>
        <w:t xml:space="preserve">). Todos los pasos están PENDIENTE DE VALIDAR.</w:t>
      </w:r>
    </w:p>
    <w:p>
      <w:pPr>
        <w:pStyle w:val="Heading2"/>
        <w:keepNext/>
      </w:pPr>
      <w:r>
        <w:t xml:space="preserve">Secuencia</w:t>
      </w:r>
    </w:p>
    <w:p>
      <w:pPr>
        <w:spacing w:after="160" w:before="80" w:line="240"/>
        <w:jc w:val="center"/>
        <w:sectPr>
          <w:headerReference w:type="default" r:id="rId8"/>
          <w:footerReference w:type="default" r:id="rId9"/>
          <w:pgSz w:w="15840" w:h="12240" w:orient="landscape"/>
          <w:pgMar w:top="1440" w:right="1440" w:bottom="1440" w:left="1440" w:header="600" w:footer="600" w:gutter="0"/>
          <w:pgNumType/>
          <w:docGrid w:linePitch="360"/>
        </w:sectPr>
      </w:pPr>
      <w:r>
        <w:drawing>
          <wp:inline distT="0" distB="0" distL="0" distR="0">
            <wp:extent cx="7553325" cy="4095750"/>
            <wp:effectExtent t="0" r="0" b="0" l="0"/>
            <wp:docPr id="46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95"/>
        <w:gridCol w:w="3239"/>
        <w:gridCol w:w="2871"/>
        <w:gridCol w:w="2655"/>
      </w:tblGrid>
      <w:tr>
        <w:trPr>
          <w:tblHeader/>
        </w:trPr>
        <w:tc>
          <w:tcPr>
            <w:tcW w:type="dxa" w:w="5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3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Paso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Responsable</w:t>
            </w:r>
          </w:p>
        </w:tc>
        <w:tc>
          <w:tcPr>
            <w:tcW w:type="dxa" w:w="26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Verificación</w:t>
            </w:r>
          </w:p>
        </w:tc>
      </w:tr>
      <w:tr>
        <w:tc>
          <w:tcPr>
            <w:tcW w:type="dxa" w:w="5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3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Confirmar lista preproducción (</w:t>
            </w:r>
            <w:hyperlink w:history="1" r:id="rIdwobdhscfjtbm4w9mzws96">
              <w:r>
                <w:rPr>
                  <w:color w:val="1D4ED8"/>
                  <w:sz w:val="17"/>
                  <w:szCs w:val="17"/>
                  <w:u w:val="single"/>
                </w:rPr>
                <w:t xml:space="preserve">13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  <w:tc>
          <w:tcPr>
            <w:tcW w:type="dxa" w:w="26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Lista firmada</w:t>
            </w:r>
          </w:p>
        </w:tc>
      </w:tr>
      <w:tr>
        <w:tc>
          <w:tcPr>
            <w:tcW w:type="dxa" w:w="5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3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Arrancar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start</w:t>
            </w:r>
            <w:r>
              <w:rPr>
                <w:sz w:val="17"/>
                <w:szCs w:val="17"/>
              </w:rPr>
              <w:t xml:space="preserve"> y revisar el log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  <w:tc>
          <w:tcPr>
            <w:tcW w:type="dxa" w:w="26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[server] Backend corriendo…</w:t>
            </w:r>
            <w:r>
              <w:rPr>
                <w:sz w:val="17"/>
                <w:szCs w:val="17"/>
              </w:rPr>
              <w:t xml:space="preserve"> sin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Configuración insegura</w:t>
            </w:r>
          </w:p>
        </w:tc>
      </w:tr>
      <w:tr>
        <w:tc>
          <w:tcPr>
            <w:tcW w:type="dxa" w:w="5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3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 scripts/migraciones.js estado</w:t>
            </w:r>
            <w:r>
              <w:rPr>
                <w:sz w:val="17"/>
                <w:szCs w:val="17"/>
              </w:rPr>
              <w:t xml:space="preserve"> (con el servidor detenido o vigilando conexiones)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  <w:tc>
          <w:tcPr>
            <w:tcW w:type="dxa" w:w="26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001–003 aplicadas</w:t>
            </w:r>
          </w:p>
        </w:tc>
      </w:tr>
      <w:tr>
        <w:tc>
          <w:tcPr>
            <w:tcW w:type="dxa" w:w="5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3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Comprobar la sincronización del padrón (o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run padron:importar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  <w:tc>
          <w:tcPr>
            <w:tcW w:type="dxa" w:w="26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Filas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padron_institucional</w:t>
            </w:r>
          </w:p>
        </w:tc>
      </w:tr>
      <w:tr>
        <w:tc>
          <w:tcPr>
            <w:tcW w:type="dxa" w:w="5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3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Crear el superadministrador (</w:t>
            </w:r>
            <w:hyperlink w:history="1" r:id="rId0rigzeibj7q5fapfniwpb">
              <w:r>
                <w:rPr>
                  <w:color w:val="1D4ED8"/>
                  <w:sz w:val="17"/>
                  <w:szCs w:val="17"/>
                  <w:u w:val="single"/>
                </w:rPr>
                <w:t xml:space="preserve">12 §2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  <w:tc>
          <w:tcPr>
            <w:tcW w:type="dxa" w:w="26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Login con MFA y cambio de contraseña</w:t>
            </w:r>
          </w:p>
        </w:tc>
      </w:tr>
      <w:tr>
        <w:tc>
          <w:tcPr>
            <w:tcW w:type="dxa" w:w="5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3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Revisar </w:t>
            </w:r>
            <w:r>
              <w:rPr>
                <w:i/>
                <w:iCs/>
                <w:sz w:val="17"/>
                <w:szCs w:val="17"/>
              </w:rPr>
              <w:t xml:space="preserve">Diagnóstico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Superadministrador</w:t>
            </w:r>
          </w:p>
        </w:tc>
        <w:tc>
          <w:tcPr>
            <w:tcW w:type="dxa" w:w="26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Configuración presente, colas sin errores</w:t>
            </w:r>
          </w:p>
        </w:tc>
      </w:tr>
      <w:tr>
        <w:tc>
          <w:tcPr>
            <w:tcW w:type="dxa" w:w="5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3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Crear personal y asignar permisos mínimos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Superadministrador</w:t>
            </w:r>
          </w:p>
        </w:tc>
        <w:tc>
          <w:tcPr>
            <w:tcW w:type="dxa" w:w="26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staff_permisos</w:t>
            </w:r>
            <w:r>
              <w:rPr>
                <w:sz w:val="17"/>
                <w:szCs w:val="17"/>
              </w:rPr>
              <w:t xml:space="preserve"> revisado</w:t>
            </w:r>
          </w:p>
        </w:tc>
      </w:tr>
      <w:tr>
        <w:tc>
          <w:tcPr>
            <w:tcW w:type="dxa" w:w="5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3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Revisar catálogo: precios, inventario,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restringido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revision_legal</w:t>
            </w:r>
            <w:r>
              <w:rPr>
                <w:sz w:val="17"/>
                <w:szCs w:val="17"/>
              </w:rPr>
              <w:t xml:space="preserve">, elegibilidad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Personal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catalogo.gestionar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productos.cumplimiento</w:t>
            </w:r>
          </w:p>
        </w:tc>
        <w:tc>
          <w:tcPr>
            <w:tcW w:type="dxa" w:w="26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Catálogo aprobado por el negocio</w:t>
            </w:r>
          </w:p>
        </w:tc>
      </w:tr>
      <w:tr>
        <w:tc>
          <w:tcPr>
            <w:tcW w:type="dxa" w:w="5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3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Completar textos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[COMPLETAR: …]</w:t>
            </w:r>
            <w:r>
              <w:rPr>
                <w:sz w:val="17"/>
                <w:szCs w:val="17"/>
              </w:rPr>
              <w:t xml:space="preserve"> del asistente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faq_asistente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  <w:tc>
          <w:tcPr>
            <w:tcW w:type="dxa" w:w="26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marcadores</w:t>
            </w:r>
          </w:p>
        </w:tc>
      </w:tr>
      <w:tr>
        <w:tc>
          <w:tcPr>
            <w:tcW w:type="dxa" w:w="5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3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 de humo de registro → aprobación → login con MFA, con una cuenta sintética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  <w:tc>
          <w:tcPr>
            <w:tcW w:type="dxa" w:w="26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Correo recibido</w:t>
            </w:r>
          </w:p>
        </w:tc>
      </w:tr>
      <w:tr>
        <w:tc>
          <w:tcPr>
            <w:tcW w:type="dxa" w:w="5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3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 de compra simulada y comprobante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  <w:tc>
          <w:tcPr>
            <w:tcW w:type="dxa" w:w="26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Pedido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pagado</w:t>
            </w:r>
            <w:r>
              <w:rPr>
                <w:sz w:val="17"/>
                <w:szCs w:val="17"/>
              </w:rPr>
              <w:t xml:space="preserve">, PDF descargable</w:t>
            </w:r>
          </w:p>
        </w:tc>
      </w:tr>
      <w:tr>
        <w:tc>
          <w:tcPr>
            <w:tcW w:type="dxa" w:w="5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type="dxa" w:w="3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Activar workflows n8n decididos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  <w:tc>
          <w:tcPr>
            <w:tcW w:type="dxa" w:w="26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Outbox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enviado</w:t>
            </w:r>
          </w:p>
        </w:tc>
      </w:tr>
      <w:tr>
        <w:tc>
          <w:tcPr>
            <w:tcW w:type="dxa" w:w="5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type="dxa" w:w="3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Comunicar inicio de operación a usuarios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  <w:tc>
          <w:tcPr>
            <w:tcW w:type="dxa" w:w="26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5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3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Diligenciar el acta (</w:t>
            </w:r>
            <w:hyperlink w:history="1" r:id="rIdplfbmxz1gfcxcwpraw-ba">
              <w:r>
                <w:rPr>
                  <w:color w:val="1D4ED8"/>
                  <w:sz w:val="17"/>
                  <w:szCs w:val="17"/>
                  <w:u w:val="single"/>
                </w:rPr>
                <w:t xml:space="preserve">15</w:t>
              </w:r>
            </w:hyperlink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28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  <w:tc>
          <w:tcPr>
            <w:tcW w:type="dxa" w:w="26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Acta firmada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Monitoreo inicial [REC]</w:t>
      </w:r>
    </w:p>
    <w:p>
      <w:pPr>
        <w:spacing w:after="120"/>
      </w:pPr>
      <w:r>
        <w:t xml:space="preserve">Durante las primeras 48 h: revisar el log del servidor (errores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[auth]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[solicitudes]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[n8n]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[padron]</w:t>
      </w:r>
      <w:r>
        <w:t xml:space="preserve">), colas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correo_outbox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automation_outbox</w:t>
      </w:r>
      <w:r>
        <w:t xml:space="preserve">, y conexiones abiertas en MySQL.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dy3zgqkmdd1p85kr2wpj-">
        <w:r>
          <w:rPr>
            <w:color w:val="1D4ED8"/>
            <w:u w:val="single"/>
          </w:rPr>
          <w:t xml:space="preserve">05_GUIA_DE_DESPLIEGUE.docx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9vyr16myltuqrbnwaonj0">
        <w:r>
          <w:rPr>
            <w:color w:val="1D4ED8"/>
            <w:u w:val="single"/>
          </w:rPr>
          <w:t xml:space="preserve">../07_MANTENIMIENTO_Y_SOPORTE/03_GUIA_DE_DIAGNOSTICO.docx</w:t>
        </w:r>
      </w:hyperlink>
    </w:p>
    <w:sectPr>
      <w:headerReference w:type="default" r:id="rId10"/>
      <w:footerReference w:type="default" r:id="rId11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Procedimiento de puesta en marcha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Procedimiento de puesta en marcha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Procedimiento de puesta en marcha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9irnkuffmul9dfg_jihvb" Type="http://schemas.openxmlformats.org/officeDocument/2006/relationships/hyperlink" Target="05_GUIA_DE_DESPLIEGUE.docx" TargetMode="External"/><Relationship Id="rIdwobdhscfjtbm4w9mzws96" Type="http://schemas.openxmlformats.org/officeDocument/2006/relationships/hyperlink" Target="13_LISTA_DE_VERIFICACION_PREPRODUCCION.docx" TargetMode="External"/><Relationship Id="rId0rigzeibj7q5fapfniwpb" Type="http://schemas.openxmlformats.org/officeDocument/2006/relationships/hyperlink" Target="12_MANUAL_TECNICO_Y_ADMINISTRATIVO.docx" TargetMode="External"/><Relationship Id="rIdplfbmxz1gfcxcwpraw-ba" Type="http://schemas.openxmlformats.org/officeDocument/2006/relationships/hyperlink" Target="15_ACTA_DE_ENTREGA_Y_RECEPCION.docx" TargetMode="External"/><Relationship Id="rIddy3zgqkmdd1p85kr2wpj-" Type="http://schemas.openxmlformats.org/officeDocument/2006/relationships/hyperlink" Target="05_GUIA_DE_DESPLIEGUE.docx" TargetMode="External"/><Relationship Id="rId9vyr16myltuqrbnwaonj0" Type="http://schemas.openxmlformats.org/officeDocument/2006/relationships/hyperlink" Target="../07_MANTENIMIENTO_Y_SOPORTE/03_GUIA_DE_DIAGNOSTICO.docx" TargetMode="External"/><Relationship Id="rId19" Type="http://schemas.openxmlformats.org/officeDocument/2006/relationships/image" Target="media/1e6a2f83a8c6391e9888c462b87bcd77ad35939d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de puesta en marcha</dc:title>
  <dc:creator>Suministros Institucionales — documentación del proyecto</dc:creator>
  <dc:description>Generado a partir de 06_IMPLEMENTACION/14_PROCEDIMIENTO_DE_PUESTA_EN_MARCHA.md</dc:description>
  <cp:lastModifiedBy>Un-named</cp:lastModifiedBy>
  <cp:revision>1</cp:revision>
  <dcterms:created xsi:type="dcterms:W3CDTF">2026-10-16T16:29:40.269Z</dcterms:created>
  <dcterms:modified xsi:type="dcterms:W3CDTF">2026-10-16T16:29:40.269Z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