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Procedimiento de gestión de incidentes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02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Establecer un procedimiento </w:t>
      </w:r>
      <w:r>
        <w:rPr>
          <w:b/>
          <w:bCs/>
        </w:rPr>
        <w:t xml:space="preserve">propuesto [REC]</w:t>
      </w:r>
      <w:r>
        <w:t xml:space="preserve"> para detectar, registrar, clasificar, contener, resolver y cerrar incidentes de la plataforma, incluidos los que afectan datos personales.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Incidentes de disponibilidad, integridad, confidencialidad y funcionalidad del backend, frontend, base de datos MySQL, correo (nodemailer/SMTP) y n8n. </w:t>
      </w:r>
      <w:r>
        <w:rPr>
          <w:b/>
          <w:bCs/>
        </w:rPr>
        <w:t xml:space="preserve">[OBS]</w:t>
      </w:r>
      <w:r>
        <w:t xml:space="preserve"> No existe en el repositorio un procedimiento de incidentes, una mesa de ayuda ni un SLA; este documento no crea compromisos de tiempo: los tiempos objetivo quedan </w:t>
      </w:r>
      <w:r>
        <w:rPr>
          <w:b/>
          <w:bCs/>
        </w:rPr>
        <w:t xml:space="preserve">PENDIENTES DE DEFINIR</w:t>
      </w:r>
      <w:r>
        <w:t xml:space="preserve">.</w:t>
      </w:r>
    </w:p>
    <w:p>
      <w:pPr>
        <w:pStyle w:val="Heading2"/>
        <w:keepNext/>
      </w:pPr>
      <w:r>
        <w:t xml:space="preserve">1. Clasificación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0"/>
        <w:gridCol w:w="3686"/>
        <w:gridCol w:w="5266"/>
        <w:gridCol w:w="2348"/>
      </w:tblGrid>
      <w:tr>
        <w:trPr>
          <w:tblHeader/>
        </w:trPr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Severidad</w:t>
            </w:r>
          </w:p>
        </w:tc>
        <w:tc>
          <w:tcPr>
            <w:tcW w:type="dxa" w:w="3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Criterio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Ejemplos en este sistema</w:t>
            </w:r>
          </w:p>
        </w:tc>
        <w:tc>
          <w:tcPr>
            <w:tcW w:type="dxa" w:w="2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Tiempo objetivo</w:t>
            </w:r>
          </w:p>
        </w:tc>
      </w:tr>
      <w:tr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S1 Crítica</w:t>
            </w:r>
          </w:p>
        </w:tc>
        <w:tc>
          <w:tcPr>
            <w:tcW w:type="dxa" w:w="3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Servicio caído para todos, o compromiso confirmado de datos personales o claves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servidor no arranca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[server] No se pudo iniciar</w:t>
            </w:r>
            <w:r>
              <w:rPr>
                <w:sz w:val="17"/>
                <w:szCs w:val="17"/>
              </w:rPr>
              <w:t xml:space="preserve">); fuga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; base inaccesible</w:t>
            </w:r>
          </w:p>
        </w:tc>
        <w:tc>
          <w:tcPr>
            <w:tcW w:type="dxa" w:w="2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DEFINIR</w:t>
            </w:r>
          </w:p>
        </w:tc>
      </w:tr>
      <w:tr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S2 Alta</w:t>
            </w:r>
          </w:p>
        </w:tc>
        <w:tc>
          <w:tcPr>
            <w:tcW w:type="dxa" w:w="3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de negocio principal no disponible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Login/MFA no entrega códigos; checkout falla; panel de solicitudes 503</w:t>
            </w:r>
          </w:p>
        </w:tc>
        <w:tc>
          <w:tcPr>
            <w:tcW w:type="dxa" w:w="2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DEFINIR</w:t>
            </w:r>
          </w:p>
        </w:tc>
      </w:tr>
      <w:tr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S3 Media</w:t>
            </w:r>
          </w:p>
        </w:tc>
        <w:tc>
          <w:tcPr>
            <w:tcW w:type="dxa" w:w="3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Función secundaria degradada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Comprobantes en cola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fallido</w:t>
            </w:r>
            <w:r>
              <w:rPr>
                <w:sz w:val="17"/>
                <w:szCs w:val="17"/>
              </w:rPr>
              <w:t xml:space="preserve">; n8n caído (los jobs internos siguen); padrón sin sincronizar</w:t>
            </w:r>
          </w:p>
        </w:tc>
        <w:tc>
          <w:tcPr>
            <w:tcW w:type="dxa" w:w="2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DEFINIR</w:t>
            </w:r>
          </w:p>
        </w:tc>
      </w:tr>
      <w:tr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S4 Baja</w:t>
            </w:r>
          </w:p>
        </w:tc>
        <w:tc>
          <w:tcPr>
            <w:tcW w:type="dxa" w:w="36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Cosmético o con alternativa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Textos sin traducir (BUG</w:t>
              <w:noBreakHyphen/>
              <w:t xml:space="preserve">016); imágenes faltantes</w:t>
            </w:r>
          </w:p>
        </w:tc>
        <w:tc>
          <w:tcPr>
            <w:tcW w:type="dxa" w:w="2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DEFINIR</w:t>
            </w:r>
          </w:p>
        </w:tc>
      </w:tr>
    </w:tbl>
    <w:p>
      <w:pPr>
        <w:spacing w:after="80"/>
      </w:pPr>
    </w:p>
    <w:p>
      <w:pPr>
        <w:spacing w:after="120"/>
        <w:sectPr>
          <w:headerReference w:type="default" r:id="rId6"/>
          <w:footerReference w:type="default" r:id="rId7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t xml:space="preserve">Categoría adicional: </w:t>
      </w:r>
      <w:r>
        <w:rPr>
          <w:b/>
          <w:bCs/>
        </w:rPr>
        <w:t xml:space="preserve">Incidente de datos personales</w:t>
      </w:r>
      <w:r>
        <w:t xml:space="preserve"> (cualquier severidad), con tratamiento de §4.</w:t>
      </w:r>
    </w:p>
    <w:p>
      <w:pPr>
        <w:pStyle w:val="Heading2"/>
        <w:keepNext/>
      </w:pPr>
      <w:r>
        <w:t xml:space="preserve">2. Flujo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15840" w:h="24480" w:orient="portrait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2847975" cy="11811000"/>
            <wp:effectExtent t="0" r="0" b="0" l="0"/>
            <wp:docPr id="47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8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3. Acciones de contención disponibles en el sistema [OBS]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6"/>
        <w:gridCol w:w="5564"/>
        <w:gridCol w:w="4110"/>
      </w:tblGrid>
      <w:tr>
        <w:trPr>
          <w:tblHeader/>
        </w:trPr>
        <w:tc>
          <w:tcPr>
            <w:tcW w:type="dxa" w:w="3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Acción</w:t>
            </w:r>
          </w:p>
        </w:tc>
        <w:tc>
          <w:tcPr>
            <w:tcW w:type="dxa" w:w="5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Cómo</w:t>
            </w:r>
          </w:p>
        </w:tc>
        <w:tc>
          <w:tcPr>
            <w:tcW w:type="dxa" w:w="4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Efecto</w:t>
            </w:r>
          </w:p>
        </w:tc>
      </w:tr>
      <w:tr>
        <w:tc>
          <w:tcPr>
            <w:tcW w:type="dxa" w:w="3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Suspender una cuenta</w:t>
            </w:r>
          </w:p>
        </w:tc>
        <w:tc>
          <w:tcPr>
            <w:tcW w:type="dxa" w:w="5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admin-verificaciones.html</w:t>
            </w:r>
            <w:r>
              <w:rPr>
                <w:sz w:val="17"/>
                <w:szCs w:val="17"/>
              </w:rPr>
              <w:t xml:space="preserve"> (permiso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cuentas.suspender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4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Cancela solicitudes, revoca autorizaciones de compra y cierra sesiones (RN</w:t>
              <w:noBreakHyphen/>
              <w:t xml:space="preserve">020)</w:t>
            </w:r>
          </w:p>
        </w:tc>
      </w:tr>
      <w:tr>
        <w:tc>
          <w:tcPr>
            <w:tcW w:type="dxa" w:w="3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Cerrar todas las sesiones de un usuario</w:t>
            </w:r>
          </w:p>
        </w:tc>
        <w:tc>
          <w:tcPr>
            <w:tcW w:type="dxa" w:w="5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/api/mi-cuenta/sesiones/cerrar-todas</w:t>
            </w:r>
            <w:r>
              <w:rPr>
                <w:sz w:val="17"/>
                <w:szCs w:val="17"/>
              </w:rPr>
              <w:t xml:space="preserve"> (el propio titular)</w:t>
            </w:r>
          </w:p>
        </w:tc>
        <w:tc>
          <w:tcPr>
            <w:tcW w:type="dxa" w:w="4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Incrementa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session_version</w:t>
            </w:r>
            <w:r>
              <w:rPr>
                <w:sz w:val="17"/>
                <w:szCs w:val="17"/>
              </w:rPr>
              <w:t xml:space="preserve"> y revoca refresh tokens</w:t>
            </w:r>
          </w:p>
        </w:tc>
      </w:tr>
      <w:tr>
        <w:tc>
          <w:tcPr>
            <w:tcW w:type="dxa" w:w="3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Cerrar todas las sesiones del sistema</w:t>
            </w:r>
          </w:p>
        </w:tc>
        <w:tc>
          <w:tcPr>
            <w:tcW w:type="dxa" w:w="5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Rotar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  <w:r>
              <w:rPr>
                <w:sz w:val="17"/>
                <w:szCs w:val="17"/>
              </w:rPr>
              <w:t xml:space="preserve"> y reiniciar</w:t>
            </w:r>
          </w:p>
        </w:tc>
        <w:tc>
          <w:tcPr>
            <w:tcW w:type="dxa" w:w="4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Todos los access tokens dejan de validar [INF]</w:t>
            </w:r>
          </w:p>
        </w:tc>
      </w:tr>
      <w:tr>
        <w:tc>
          <w:tcPr>
            <w:tcW w:type="dxa" w:w="3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Retirar permisos de staff</w:t>
            </w:r>
          </w:p>
        </w:tc>
        <w:tc>
          <w:tcPr>
            <w:tcW w:type="dxa" w:w="5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Panel de permisos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staff.permisos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4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Efecto en la siguiente petición (permisos leídos de BD)</w:t>
            </w:r>
          </w:p>
        </w:tc>
      </w:tr>
      <w:tr>
        <w:tc>
          <w:tcPr>
            <w:tcW w:type="dxa" w:w="3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Desactivar automatizaciones</w:t>
            </w:r>
          </w:p>
        </w:tc>
        <w:tc>
          <w:tcPr>
            <w:tcW w:type="dxa" w:w="5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Desactivar el workflow en n8n o vaciar la URL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y reiniciar</w:t>
            </w:r>
          </w:p>
        </w:tc>
        <w:tc>
          <w:tcPr>
            <w:tcW w:type="dxa" w:w="4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outbox reintenta; checkout no se bloquea (REQ</w:t>
              <w:noBreakHyphen/>
              <w:t xml:space="preserve">NF</w:t>
              <w:noBreakHyphen/>
              <w:t xml:space="preserve">010)</w:t>
            </w:r>
          </w:p>
        </w:tc>
      </w:tr>
      <w:tr>
        <w:tc>
          <w:tcPr>
            <w:tcW w:type="dxa" w:w="3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Deshabilitar el registro</w:t>
            </w:r>
          </w:p>
        </w:tc>
        <w:tc>
          <w:tcPr>
            <w:tcW w:type="dxa" w:w="5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 el registro responde 503 — </w:t>
            </w:r>
            <w:r>
              <w:rPr>
                <w:b/>
                <w:bCs/>
                <w:sz w:val="17"/>
                <w:szCs w:val="17"/>
              </w:rPr>
              <w:t xml:space="preserve">no recomendado</w:t>
            </w:r>
            <w:r>
              <w:rPr>
                <w:sz w:val="17"/>
                <w:szCs w:val="17"/>
              </w:rPr>
              <w:t xml:space="preserve">: el servidor tampoco arranca sin ellas [OBS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configSegura.js</w:t>
            </w:r>
            <w:r>
              <w:rPr>
                <w:sz w:val="17"/>
                <w:szCs w:val="17"/>
              </w:rPr>
              <w:t xml:space="preserve">]</w:t>
            </w:r>
          </w:p>
        </w:tc>
        <w:tc>
          <w:tcPr>
            <w:tcW w:type="dxa" w:w="41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Incidente de datos personales</w:t>
      </w:r>
    </w:p>
    <w:p>
      <w:pPr>
        <w:spacing w:after="120"/>
      </w:pPr>
      <w:r>
        <w:rPr>
          <w:b/>
          <w:bCs/>
        </w:rPr>
        <w:t xml:space="preserve">Validación jurídica pendiente.</w:t>
      </w:r>
      <w:r>
        <w:t xml:space="preserve"> El procedimiento formal de notificación a la Superintendencia de Industria y Comercio (SIC) y a los titulares, con plazos y responsables, </w:t>
      </w:r>
      <w:r>
        <w:rPr>
          <w:b/>
          <w:bCs/>
        </w:rPr>
        <w:t xml:space="preserve">no existe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docs/TRATAMIENTO_DATOS_PERSONALES.md</w:t>
      </w:r>
      <w:r>
        <w:t xml:space="preserve"> §6). Lo siguiente es una propuesta [REC] que debe revisar un asesor jurídico antes de usarse.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Contener: detener el acceso afectado, revocar sesiones, rotar las claves comprometidas.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Determinar el alcance sin descifrar datos innecesariamente: tablas afectadas (por ejemplo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identificadores_personales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documentos_verificacion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solicitudes_registro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padron_institucional</w:t>
      </w:r>
      <w:r>
        <w:t xml:space="preserve">) y si los datos estaban cifrados.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Evaluar: si solo se filtró la base y no las claves, los campos cifrados AES-256-GCM e índices HMAC no son legibles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IDENT_HMAC_KEY</w:t>
      </w:r>
      <w:r>
        <w:t xml:space="preserve"> [OBS diseño];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usuarios.correo</w:t>
      </w:r>
      <w:r>
        <w:t xml:space="preserve"> está en claro.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Rotar claves según </w:t>
      </w:r>
      <w:hyperlink w:history="1" r:id="rIdkyevcsstzx_qwaqqhsfqp">
        <w:r>
          <w:rPr>
            <w:color w:val="1D4ED8"/>
            <w:u w:val="single"/>
          </w:rPr>
          <w:t xml:space="preserve">../06_IMPLEMENTACION/08_CONFIGURACION_DE_SEGURIDAD.docx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Decidir notificación a la SIC y a los titulares: </w:t>
      </w:r>
      <w:r>
        <w:rPr>
          <w:b/>
          <w:bCs/>
        </w:rPr>
        <w:t xml:space="preserve">PENDIENTE DE DEFINIR</w:t>
      </w:r>
      <w:r>
        <w:t xml:space="preserve"> por el responsable de datos personales.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Registrar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</w:t>
      </w:r>
      <w:r>
        <w:t xml:space="preserve"> y en este procedimiento, sin copiar los datos expuestos.</w:t>
      </w:r>
    </w:p>
    <w:p>
      <w:pPr>
        <w:pStyle w:val="Heading2"/>
        <w:keepNext/>
      </w:pPr>
      <w:r>
        <w:t xml:space="preserve">5. Plantilla de registro de incidente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 del incidente: INC-AAAA-NNN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Fecha y hora de detección: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Detectado por (rol):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Severidad (S1-S4):            ¿Datos personales? (Sí/No)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Componente: backend | frontend | MySQL | SMTP | n8n | padrón | otro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Síntoma observado: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Mensajes de log relacionados (sin datos personales ni secretos):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Acciones de contención (hora y responsable):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Causa raíz: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Solución aplicada: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Verificación realizada (pruebas, logs):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BUG/RSK relacionados: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Fecha de cierre:            Cerrado por (rol):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Lecciones aprendidas:</w:t>
      </w:r>
    </w:p>
    <w:p>
      <w:pPr>
        <w:pStyle w:val="Heading2"/>
        <w:keepNext/>
      </w:pPr>
      <w:r>
        <w:t xml:space="preserve">6. Registro histórico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2"/>
        <w:gridCol w:w="1197"/>
        <w:gridCol w:w="3226"/>
        <w:gridCol w:w="1153"/>
        <w:gridCol w:w="2791"/>
        <w:gridCol w:w="3221"/>
      </w:tblGrid>
      <w:tr>
        <w:trPr>
          <w:tblHeader/>
        </w:trPr>
        <w:tc>
          <w:tcPr>
            <w:tcW w:type="dxa" w:w="1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Fecha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  <w:tc>
          <w:tcPr>
            <w:tcW w:type="dxa" w:w="1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Severidad [INF]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Fuente</w:t>
            </w:r>
          </w:p>
        </w:tc>
        <w:tc>
          <w:tcPr>
            <w:tcW w:type="dxa" w:w="3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type="dxa" w:w="1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INC</w:t>
              <w:noBreakHyphen/>
              <w:t xml:space="preserve">2026</w:t>
              <w:noBreakHyphen/>
              <w:t xml:space="preserve">001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2026-10-13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Mientras corría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node --watch server.js</w:t>
            </w:r>
            <w:r>
              <w:rPr>
                <w:sz w:val="15"/>
                <w:szCs w:val="15"/>
              </w:rPr>
              <w:t xml:space="preserve">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backend/.env</w:t>
            </w:r>
            <w:r>
              <w:rPr>
                <w:sz w:val="15"/>
                <w:szCs w:val="15"/>
              </w:rPr>
              <w:t xml:space="preserve"> apuntando a la base de Clever Cloud, cada guardado reinició el servidor y desde las 09:58 se aplicó la migración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001_verificacion_institucional</w:t>
            </w:r>
            <w:r>
              <w:rPr>
                <w:sz w:val="15"/>
                <w:szCs w:val="15"/>
              </w:rPr>
              <w:t xml:space="preserve"> sobre la base real. Efectos: clientes existentes pasaron 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borrador</w:t>
            </w:r>
            <w:r>
              <w:rPr>
                <w:sz w:val="15"/>
                <w:szCs w:val="15"/>
              </w:rPr>
              <w:t xml:space="preserve">, productos restringidos 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revision_legal = 'pendiente'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auditoria.accion</w:t>
            </w:r>
            <w:r>
              <w:rPr>
                <w:sz w:val="15"/>
                <w:szCs w:val="15"/>
              </w:rPr>
              <w:t xml:space="preserve"> de ENUM a VARCHAR(40), administradores recibieron siete permisos. No se borraron filas.</w:t>
            </w:r>
          </w:p>
        </w:tc>
        <w:tc>
          <w:tcPr>
            <w:tcW w:type="dxa" w:w="1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S2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ug4crubzoq6mulhlmmtyp">
              <w:r>
                <w:rPr>
                  <w:color w:val="1D4ED8"/>
                  <w:sz w:val="15"/>
                  <w:szCs w:val="15"/>
                  <w:u w:val="single"/>
                </w:rPr>
                <w:t xml:space="preserve">../docs/AUDITORIA_TECNICA.md</w:t>
              </w:r>
            </w:hyperlink>
            <w:r>
              <w:rPr>
                <w:sz w:val="15"/>
                <w:szCs w:val="15"/>
              </w:rPr>
              <w:t xml:space="preserve"> §7</w:t>
            </w:r>
          </w:p>
        </w:tc>
        <w:tc>
          <w:tcPr>
            <w:tcW w:type="dxa" w:w="3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Decisión del negocio pendiente según la fuente; la migración 002 cambió parcialmente el efecto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docs/GUIA_INSTALACION_Y_DESPLIEGUE.md</w:t>
            </w:r>
            <w:r>
              <w:rPr>
                <w:sz w:val="15"/>
                <w:szCs w:val="15"/>
              </w:rPr>
              <w:t xml:space="preserve">). Relacionado con RSK</w:t>
              <w:noBreakHyphen/>
              <w:t xml:space="preserve">003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</w:t>
      </w:r>
      <w:r>
        <w:t xml:space="preserve"> No hay otros incidentes documentados. No se inventan incidentes adicionales.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_i9aabjzhvh4qzvvj6trb">
        <w:r>
          <w:rPr>
            <w:color w:val="1D4ED8"/>
            <w:u w:val="single"/>
          </w:rPr>
          <w:t xml:space="preserve">03_GUIA_DE_DIAGNOSTICO.docx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yovhox7wu9d2jln7r4un6">
        <w:r>
          <w:rPr>
            <w:color w:val="1D4ED8"/>
            <w:u w:val="single"/>
          </w:rPr>
          <w:t xml:space="preserve">07_REGISTRO_DE_PROBLEMAS_CONOCIDOS.docx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mlzlszfw-psltjqjqbd62">
        <w:r>
          <w:rPr>
            <w:color w:val="1D4ED8"/>
            <w:u w:val="single"/>
          </w:rPr>
          <w:t xml:space="preserve">08_PLAN_DE_CONTINUIDAD.docx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bvfsseyfh_efkn0r2du19">
        <w:r>
          <w:rPr>
            <w:color w:val="1D4ED8"/>
            <w:u w:val="single"/>
          </w:rPr>
          <w:t xml:space="preserve">../docs/TRATAMIENTO_DATOS_PERSONALES.md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sryh40wdrssdgfpek5tbe">
        <w:r>
          <w:rPr>
            <w:color w:val="1D4ED8"/>
            <w:u w:val="single"/>
          </w:rPr>
          <w:t xml:space="preserve">../00_GESTION_DEL_PROYECTO/06_MATRIZ_DE_RIESGOS.docx</w:t>
        </w:r>
      </w:hyperlink>
    </w:p>
    <w:sectPr>
      <w:headerReference w:type="default" r:id="rId10"/>
      <w:footerReference w:type="default" r:id="rId11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Procedimiento de gestión de incidentes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Procedimiento de gestión de incidentes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Procedimiento de gestión de incidentes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kyevcsstzx_qwaqqhsfqp" Type="http://schemas.openxmlformats.org/officeDocument/2006/relationships/hyperlink" Target="../06_IMPLEMENTACION/08_CONFIGURACION_DE_SEGURIDAD.docx" TargetMode="External"/><Relationship Id="rIdug4crubzoq6mulhlmmtyp" Type="http://schemas.openxmlformats.org/officeDocument/2006/relationships/hyperlink" Target="../docs/AUDITORIA_TECNICA.md" TargetMode="External"/><Relationship Id="rId_i9aabjzhvh4qzvvj6trb" Type="http://schemas.openxmlformats.org/officeDocument/2006/relationships/hyperlink" Target="03_GUIA_DE_DIAGNOSTICO.docx" TargetMode="External"/><Relationship Id="rIdyovhox7wu9d2jln7r4un6" Type="http://schemas.openxmlformats.org/officeDocument/2006/relationships/hyperlink" Target="07_REGISTRO_DE_PROBLEMAS_CONOCIDOS.docx" TargetMode="External"/><Relationship Id="rIdmlzlszfw-psltjqjqbd62" Type="http://schemas.openxmlformats.org/officeDocument/2006/relationships/hyperlink" Target="08_PLAN_DE_CONTINUIDAD.docx" TargetMode="External"/><Relationship Id="rIdbvfsseyfh_efkn0r2du19" Type="http://schemas.openxmlformats.org/officeDocument/2006/relationships/hyperlink" Target="../docs/TRATAMIENTO_DATOS_PERSONALES.md" TargetMode="External"/><Relationship Id="rIdsryh40wdrssdgfpek5tbe" Type="http://schemas.openxmlformats.org/officeDocument/2006/relationships/hyperlink" Target="../00_GESTION_DEL_PROYECTO/06_MATRIZ_DE_RIESGOS.docx" TargetMode="External"/><Relationship Id="rId20" Type="http://schemas.openxmlformats.org/officeDocument/2006/relationships/image" Target="media/2e1cb46380ee2a2b396930785a1fe44d12f87270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gestión de incidentes</dc:title>
  <dc:creator>Suministros Institucionales — documentación del proyecto</dc:creator>
  <dc:description>Generado a partir de 07_MANTENIMIENTO_Y_SOPORTE/02_PROCEDIMIENTO_DE_GESTION_DE_INCIDENTES.md</dc:description>
  <cp:lastModifiedBy>Un-named</cp:lastModifiedBy>
  <cp:revision>1</cp:revision>
  <dcterms:created xsi:type="dcterms:W3CDTF">2026-10-16T16:29:40.318Z</dcterms:created>
  <dcterms:modified xsi:type="dcterms:W3CDTF">2026-10-16T16:29:40.318Z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