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Matriz de trazabilidad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11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Conectar cada requerimiento con su caso de uso, elemento de diseño, archivos de código, caso de prueba, resultado y procedimiento de despliegue, mostrando vínculos confirmados y brechas.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REQ</w:t>
        <w:noBreakHyphen/>
        <w:t xml:space="preserve">F</w:t>
        <w:noBreakHyphen/>
        <w:t xml:space="preserve">001…040 y REQ</w:t>
        <w:noBreakHyphen/>
        <w:t xml:space="preserve">NF</w:t>
        <w:noBreakHyphen/>
        <w:t xml:space="preserve">001…018. Rutas de código relativas a la raíz del repositorio (prefijo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</w:t>
      </w:r>
      <w:r>
        <w:t xml:space="preserve"> desde esta carpeta). Resultados de TC al 2026-10-16: APROBADO (prueba ejecutada y pasada), NO EJECUTADO, BLOQUEADO (requiere MySQL de pruebas, SMTP, n8n o credenciales), PENDIENTE (funcionalidad no implementada). Procedimiento de despliegue común: </w:t>
      </w:r>
      <w:hyperlink w:history="1" r:id="rId73wfk9hsg5hainegz1nq-">
        <w:r>
          <w:rPr>
            <w:color w:val="1D4ED8"/>
            <w:u w:val="single"/>
          </w:rPr>
          <w:t xml:space="preserve">../06_IMPLEMENTACION/05_GUIA_DE_DESPLIEGUE.docx</w:t>
        </w:r>
      </w:hyperlink>
      <w:r>
        <w:t xml:space="preserve"> (abreviado </w:t>
      </w:r>
      <w:r>
        <w:rPr>
          <w:b/>
          <w:bCs/>
        </w:rPr>
        <w:t xml:space="preserve">GD</w:t>
      </w:r>
      <w:r>
        <w:t xml:space="preserve">); configuración de BD: </w:t>
      </w:r>
      <w:hyperlink w:history="1" r:id="rId4tvlkbi9nyc1dsvsw5akl">
        <w:r>
          <w:rPr>
            <w:color w:val="1D4ED8"/>
            <w:u w:val="single"/>
          </w:rPr>
          <w:t xml:space="preserve">../06_IMPLEMENTACION/06_CONFIGURACION_DE_BASE_DE_DATOS.docx</w:t>
        </w:r>
      </w:hyperlink>
      <w:r>
        <w:t xml:space="preserve"> (</w:t>
      </w:r>
      <w:r>
        <w:rPr>
          <w:b/>
          <w:bCs/>
        </w:rPr>
        <w:t xml:space="preserve">CBD</w:t>
      </w:r>
      <w:r>
        <w:t xml:space="preserve">); integraciones: </w:t>
      </w:r>
      <w:hyperlink w:history="1" r:id="rIdfhinokzrhvsw2mos1mbcb">
        <w:r>
          <w:rPr>
            <w:color w:val="1D4ED8"/>
            <w:u w:val="single"/>
          </w:rPr>
          <w:t xml:space="preserve">../06_IMPLEMENTACION/07_CONFIGURACION_DE_INTEGRACIONES.docx</w:t>
        </w:r>
      </w:hyperlink>
      <w:r>
        <w:t xml:space="preserve"> (</w:t>
      </w:r>
      <w:r>
        <w:rPr>
          <w:b/>
          <w:bCs/>
        </w:rPr>
        <w:t xml:space="preserve">CI</w:t>
      </w:r>
      <w:r>
        <w:t xml:space="preserve">); seguridad: </w:t>
      </w:r>
      <w:hyperlink w:history="1" r:id="rIdmlwpbyqatfgn_mlfocntz">
        <w:r>
          <w:rPr>
            <w:color w:val="1D4ED8"/>
            <w:u w:val="single"/>
          </w:rPr>
          <w:t xml:space="preserve">../06_IMPLEMENTACION/08_CONFIGURACION_DE_SEGURIDAD.docx</w:t>
        </w:r>
      </w:hyperlink>
      <w:r>
        <w:t xml:space="preserve"> (</w:t>
      </w:r>
      <w:r>
        <w:rPr>
          <w:b/>
          <w:bCs/>
        </w:rPr>
        <w:t xml:space="preserve">CS</w:t>
      </w:r>
      <w:r>
        <w:t xml:space="preserve">).</w:t>
      </w:r>
    </w:p>
    <w:p>
      <w:pPr>
        <w:pStyle w:val="Heading2"/>
        <w:keepNext/>
      </w:pPr>
      <w:r>
        <w:t xml:space="preserve">1. Requerimientos funcionales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9"/>
        <w:gridCol w:w="1433"/>
        <w:gridCol w:w="1009"/>
        <w:gridCol w:w="2998"/>
        <w:gridCol w:w="2780"/>
        <w:gridCol w:w="799"/>
        <w:gridCol w:w="1229"/>
        <w:gridCol w:w="1623"/>
      </w:tblGrid>
      <w:tr>
        <w:trPr>
          <w:tblHeader/>
        </w:trP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UC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DIS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Componente / archivo principal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 automatizada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TC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Resultado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Despliegue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001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002, DIS</w:t>
              <w:noBreakHyphen/>
              <w:t xml:space="preserve">003,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backend/src/registroInstitucional.js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backend/src/seguridad/registroVerificado.js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frontend/registro.html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account-registration-phase0.spec, registro-verificado.test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001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GD, CS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002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001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002,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backend/src/seguridad/padron.js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backend/src/seguridad/normalizacion.js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registro-verificado.test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002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GD, CBD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003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002,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backend/src/seguridad/padron.js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backend/scripts/importar-padron.js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003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CBD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004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002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backend/src/routes/solicitudesRegistro.js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frontend/admin-solicitudes.html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registro-verificado.test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004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005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backend/src/seguridad/contrasenas.js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frontend/login.html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registro-verificado.test, mi-cuenta.spec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005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GD, CS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006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backend/src/mfaCodes.js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backend/src/seguridad/correo.js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registro-verificado.test, mi-cuenta.spec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006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(cancelar NO EJECUTADO)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 (SMTP)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007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004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requiereAutenticacion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007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008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004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frontend/js/auth.js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008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(requiere MySQL de pruebas)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009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005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backend/src/db.js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frontend/cambiar-password.html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009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010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006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backend/src/routes/miCuenta.js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frontend/mi-cuenta.html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mi-cuenta.spec; E2E de interfaz 2026-10-16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010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011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006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backend/src/routes/miCuenta.js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frontend/mi-cuenta.html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011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(API; el formulario de la pantalla no se recorrió en la E2E)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 (SMTP)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012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005, UC</w:t>
              <w:noBreakHyphen/>
              <w:t xml:space="preserve">006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backend/src/routes/miCuenta.js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frontend/cambiar-password.html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frontend/mi-cuenta.html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mi-cuenta.spec; E2E de interfaz 2026-10-16 (cerrar sesiones)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012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013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006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backend/src/routes/miCuenta.js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frontend/mi-cuenta.html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frontend/admin-contacto.html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mi-cuenta.spec; reportes-contacto-auditoria.spec; E2E de interfaz 2026-10-16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013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 (SMTP)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007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005, 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backend/src/autorizacion.js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backend/src/tenancy.js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backend/src/routes/productos.js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frontend/index.html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tenancy.test, assistant.spec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014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(reglas)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015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007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backend/src/routes/productos.js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backend/src/routes/categorias.js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frontend/producto-detalle.html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015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(requiere MySQL de pruebas)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016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015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backend/src/routes/productos.js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backend/src/routes/categorias.js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frontend/admin-productos.html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016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017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015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 (admin/productos),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backend/src/migraciones/001_verificacion_institucional.js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 (histórico: integración K, H)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017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CBD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018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008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009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frontend/js/cart.js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018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009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008, 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backend/src/routes/checkout.js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frontend/checkout.html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 (histórico: integración E, K, L)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019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020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009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backend/src/routes/checkout.js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/perfil</w:t>
            </w:r>
            <w:r>
              <w:rPr>
                <w:sz w:val="15"/>
                <w:szCs w:val="15"/>
              </w:rPr>
              <w:t xml:space="preserve">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frontend/js/checkout-autofill.js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assistant.spec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020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021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009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008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backend/src/routes/pagos.js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backend/src/paymentProvider.js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assistant.spec (solo estado)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021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(sub-caso de consulta de estado: APROBADO)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PAYMENT_*</w:t>
            </w:r>
            <w:r>
              <w:rPr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022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008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backend/src/paymentJobs.js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backend/src/inventoryReservations.js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paymentJobs.test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022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023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010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backend/src/routes/pedidos.js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frontend/mis-pedidos.html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frontend/historial.html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023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(requiere MySQL de pruebas)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024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016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backend/src/routes/pedidos.js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frontend/admin-pedidos.html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024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025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011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backend/src/routes/comprobantes.js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backend/src/receiptService.js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backend/src/receiptTokens.js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backend/src/emailOutbox.js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receiptService.test, receiptTokens.test, receiptEmail.test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025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 (SMTP), CS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026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017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003, 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backend/src/routes/clientes.js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frontend/admin-clientes.html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account-registration-phase0.spec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026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027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012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backend/src/verificacionCompra.js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frontend/mi-verificacion.html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verificacion-compra.test (parcial)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027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(parcial APROBADO)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CRYPTO_KEYS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IDENT_HMAC_KEY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DOCUMENTOS_DIR</w:t>
            </w:r>
            <w:r>
              <w:rPr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028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backend/src/verificacionCompra.js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frontend/admin-verificaciones.html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verificacion-compra.test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028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(tabla de decisión)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029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014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005, DIS</w:t>
              <w:noBreakHyphen/>
              <w:t xml:space="preserve">006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 (compra/autorizacion),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backend/src/routes/checkout.js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verificacion-compra.test (hash)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029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 (parcial APROBADO)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 (SMTP)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030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018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005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 (admin/permisos, personal, diagnostico),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backend/scripts/crear-superadmin.js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 (histórico)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030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 (creación de superadmin)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031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019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012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backend/src/routes/asistente.js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backend/src/assistant/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frontend/js/chatbot.js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assistant.spec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031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019, UC</w:t>
              <w:noBreakHyphen/>
              <w:t xml:space="preserve">020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012, 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backend/src/routes/atencion.js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backend/src/routes/adminContacto.js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frontend/contacto.html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frontend/admin-contacto.html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reportes-contacto-auditoria.spec; E2E de interfaz 2026-10-16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032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021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backend/src/routes/reportes.js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backend/src/routes/misreportes.js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frontend/reportes.html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frontend/mis-reportes.html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frontend/admin-reportes-clientes.html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reportes-contacto-auditoria.spec; E2E de interfaz 2026-10-16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033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(BUG</w:t>
              <w:noBreakHyphen/>
              <w:t xml:space="preserve">001 corregido)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034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022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backend/src/auditoria.js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backend/src/routes/auditoria.js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frontend/admin-auditoria.html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reportes-contacto-auditoria.spec; mi-cuenta.spec; E2E de interfaz 2026-10-16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034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035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007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backend/src/automationSignatures.js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backend/src/seguridad/avisosN8n.js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automation.test, registro-verificado.test, verificacion-compra.test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035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007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n8n/workflows/*.json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n8n/docker-compose.yml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automation.test (solo validez JSON)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036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037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011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backend/src/db.js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backend/src/migraciones/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backend/scripts/migraciones.js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db-account-migration.spec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037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(reversión BLOQUEADO)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CBD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038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 (transversal)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009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frontend/js/i18n.js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038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039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007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009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frontend/landing.html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frontend/leyes.html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frontend/js/global-layout.js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backend/src/app.js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039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0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  <w:tc>
          <w:tcPr>
            <w:tcW w:type="dxa" w:w="1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009</w:t>
            </w:r>
          </w:p>
        </w:tc>
        <w:tc>
          <w:tcPr>
            <w:tcW w:type="dxa" w:w="10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008</w:t>
            </w:r>
          </w:p>
        </w:tc>
        <w:tc>
          <w:tcPr>
            <w:tcW w:type="dxa" w:w="29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backend/src/paymentProvider.js</w:t>
            </w:r>
            <w:r>
              <w:rPr>
                <w:sz w:val="15"/>
                <w:szCs w:val="15"/>
              </w:rPr>
              <w:t xml:space="preserve"> (solo mock)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040</w:t>
            </w:r>
          </w:p>
        </w:tc>
        <w:tc>
          <w:tcPr>
            <w:tcW w:type="dxa" w:w="12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  <w:tc>
          <w:tcPr>
            <w:tcW w:type="dxa" w:w="162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 (no aplica aún)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2. Requerimientos no funcionales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1"/>
        <w:gridCol w:w="1040"/>
        <w:gridCol w:w="2957"/>
        <w:gridCol w:w="2654"/>
        <w:gridCol w:w="830"/>
        <w:gridCol w:w="1537"/>
        <w:gridCol w:w="2701"/>
      </w:tblGrid>
      <w:tr>
        <w:trPr>
          <w:tblHeader/>
        </w:trP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DIS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Componente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TC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Resultado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Despliegue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001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006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backend/src/seguridad/cifradoCampos.js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backend/src/crypto.js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registro-verificado.test, verificacion-compra.test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101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002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backend/src/seguridad/contrasenas.js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pruebas de registro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102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003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004, DIS</w:t>
              <w:noBreakHyphen/>
              <w:t xml:space="preserve">006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backend/src/configSegura.js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verificacion-compra.test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103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004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003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backend/src/routes/*.js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assistant.spec, mi-cuenta.spec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104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005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001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backend/src/app.js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105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006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002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backend/scripts/medir-rendimiento.js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106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007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002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backend/src/db.js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107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CBD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008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007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backend/src/seguridad/avisosN8n.js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automation.test, registro-verificado.test, verificacion-compra.test, assistant.spec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108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CI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009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001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código general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109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010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007, DIS</w:t>
              <w:noBreakHyphen/>
              <w:t xml:space="preserve">008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backend/src/emailOutbox.js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backend/src/paymentJobs.js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automation.test, paymentJobs.test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110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011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010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backend/package.json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111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hyperlink w:history="1" r:id="rIdjtw-jh-sgdx19wwyqm22h">
              <w:r>
                <w:rPr>
                  <w:color w:val="1D4ED8"/>
                  <w:sz w:val="15"/>
                  <w:szCs w:val="15"/>
                  <w:u w:val="single"/>
                </w:rPr>
                <w:t xml:space="preserve">../06_IMPLEMENTACION/02_REQUISITOS_DE_INFRAESTRUCTURA.docx</w:t>
              </w:r>
            </w:hyperlink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012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backend/test/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npm test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112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013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009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frontend/css/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113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014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009, DIS</w:t>
              <w:noBreakHyphen/>
              <w:t xml:space="preserve">012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frontend/js/chatbot.js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assistant.spec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114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GD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015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004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frontend/js/auth.js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115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016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010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backend/src/app.js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116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CS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017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006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docs/TRATAMIENTO_DATOS_PERSONALES.md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117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2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018</w:t>
            </w:r>
          </w:p>
        </w:tc>
        <w:tc>
          <w:tcPr>
            <w:tcW w:type="dxa" w:w="1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DIS</w:t>
              <w:noBreakHyphen/>
              <w:t xml:space="preserve">010</w:t>
            </w:r>
          </w:p>
        </w:tc>
        <w:tc>
          <w:tcPr>
            <w:tcW w:type="dxa" w:w="2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APLICA (restricción)</w:t>
            </w:r>
          </w:p>
        </w:tc>
        <w:tc>
          <w:tcPr>
            <w:tcW w:type="dxa" w:w="27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3. Cobertura resumida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9619"/>
      </w:tblGrid>
      <w:tr>
        <w:trPr>
          <w:tblHeader/>
        </w:trP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Resultado (REQ-F)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Cantidad</w:t>
            </w:r>
          </w:p>
        </w:tc>
      </w:tr>
      <w:t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(total o parcial)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23 (001, 002, 004, 005, 006, 007, 009, 010, 011*, 012, 013, 014, 020, 022, 025, 026, 028, 031, 032, 033, 034, 035, 037)</w:t>
            </w:r>
          </w:p>
        </w:tc>
      </w:tr>
      <w:t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 (018, 038, 039)</w:t>
            </w:r>
          </w:p>
        </w:tc>
      </w:tr>
      <w:t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13 (003, 008, 015, 016, 017, 019, 021, 023, 024, 027, 029, 030, 036) — requieren MySQL de pruebas, SMTP o n8n; criterio alineado con </w:t>
            </w:r>
            <w:hyperlink w:history="1" r:id="rIdjegjbnyeowhavg7fhrz2_">
              <w:r>
                <w:rPr>
                  <w:color w:val="1D4ED8"/>
                  <w:sz w:val="17"/>
                  <w:szCs w:val="17"/>
                  <w:u w:val="single"/>
                </w:rPr>
                <w:t xml:space="preserve">05_PRUEBAS/03</w:t>
              </w:r>
            </w:hyperlink>
          </w:p>
        </w:tc>
      </w:tr>
      <w:t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 (040)</w:t>
            </w:r>
          </w:p>
        </w:tc>
      </w:tr>
      <w:tr>
        <w:tc>
          <w:tcPr>
            <w:tcW w:type="dxa" w:w="33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96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40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*</w:t>
      </w:r>
      <w:r>
        <w:t xml:space="preserve"> Verificada la API; la pantalla existe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frontend/mi-cuenta.html</w:t>
      </w:r>
      <w:r>
        <w:t xml:space="preserve">) pero su formulario de cambio de correo no se recorrió en la prueba de interfaz.</w:t>
      </w:r>
    </w:p>
    <w:p>
      <w:pPr>
        <w:spacing w:after="120"/>
      </w:pPr>
      <w:r>
        <w:t xml:space="preserve">Actualización del 2026-10-16: tras crear las pantallas de Mi cuenta, Reportes de clientes, Solicitudes de contacto y Auditoría, pasan a APROBADO REQ</w:t>
        <w:noBreakHyphen/>
        <w:t xml:space="preserve">F</w:t>
        <w:noBreakHyphen/>
        <w:t xml:space="preserve">010, 013, 032, 033 y 034. Evidencia: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backend/test/reportes-contacto-auditoria.spec.js</w:t>
      </w:r>
      <w:r>
        <w:t xml:space="preserve"> (Jest, 23 casos) y las pruebas de punta a punta de API (37/37) e interfaz (38/38) descritas en </w:t>
      </w:r>
      <w:hyperlink w:history="1" r:id="rIdhpzdlhtiyb3gunrjmlra1">
        <w:r>
          <w:rPr>
            <w:color w:val="1D4ED8"/>
            <w:u w:val="single"/>
          </w:rPr>
          <w:t xml:space="preserve">05_PRUEBAS/10</w:t>
        </w:r>
      </w:hyperlink>
      <w:r>
        <w:t xml:space="preserve"> §1b.</w:t>
      </w:r>
    </w:p>
    <w:p>
      <w:pPr>
        <w:pStyle w:val="Heading2"/>
        <w:keepNext/>
      </w:pPr>
      <w:r>
        <w:t xml:space="preserve">4. Brechas pendientes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98"/>
        <w:gridCol w:w="2424"/>
        <w:gridCol w:w="6038"/>
      </w:tblGrid>
      <w:tr>
        <w:trPr>
          <w:tblHeader/>
        </w:trP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Brecha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Acción propuesta [REC]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019, 017, 024, 027, 029, 030 sin prueba ejecutada en esta auditoría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Ejecutar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run test:integration</w:t>
            </w:r>
            <w:r>
              <w:rPr>
                <w:sz w:val="17"/>
                <w:szCs w:val="17"/>
              </w:rPr>
              <w:t xml:space="preserve"> con MySQL Docker local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../docs/PLAN_PRUEBAS.md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008, 015, 018, 023, 039 sin prueba automatizada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Cobertura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Añadir pruebas con supertest y base simulada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011: formulario de cambio de correo sin prueba de interfaz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Agregar el recorrido del código de correo a la prueba de interfaz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 sin instancia verificable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Integración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Importar workflows en n8n de laboratorio y registrar evidencia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Implementación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Seleccionar y validar un proveedor de pagos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015, 016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Seguridad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Planificar despliegue con HTTPS y cookie HttpOnly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017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Cumplimiento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Validación jurídica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Ningún requerimiento tiene aprobación formal del negocio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Revisión con INT-01</w:t>
            </w:r>
          </w:p>
        </w:tc>
      </w:tr>
      <w:tr>
        <w:tc>
          <w:tcPr>
            <w:tcW w:type="dxa" w:w="4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018 / REQ</w:t>
              <w:noBreakHyphen/>
              <w:t xml:space="preserve">F</w:t>
              <w:noBreakHyphen/>
              <w:t xml:space="preserve">030 no tienen interfaz de prueba automatizada actual</w:t>
            </w:r>
          </w:p>
        </w:tc>
        <w:tc>
          <w:tcPr>
            <w:tcW w:type="dxa" w:w="24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</w:t>
            </w:r>
          </w:p>
        </w:tc>
        <w:tc>
          <w:tcPr>
            <w:tcW w:type="dxa" w:w="60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Reejecutar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compra-verificada.int.spec.js</w:t>
            </w:r>
            <w:r>
              <w:rPr>
                <w:sz w:val="17"/>
                <w:szCs w:val="17"/>
              </w:rPr>
              <w:t xml:space="preserve"> §15–16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ze3iqgv4z-fknzv05cij6">
        <w:r>
          <w:rPr>
            <w:color w:val="1D4ED8"/>
            <w:u w:val="single"/>
          </w:rPr>
          <w:t xml:space="preserve">05_REQUERIMIENTOS_FUNCIONALES.docx</w:t>
        </w:r>
      </w:hyperlink>
      <w:r>
        <w:t xml:space="preserve">, </w:t>
      </w:r>
      <w:hyperlink w:history="1" r:id="rIddqjvnpu8wig5wsss5htpa">
        <w:r>
          <w:rPr>
            <w:color w:val="1D4ED8"/>
            <w:u w:val="single"/>
          </w:rPr>
          <w:t xml:space="preserve">09_CRITERIOS_DE_ACEPTACION.docx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vz5gusy1syjx23e_fzyjz">
        <w:r>
          <w:rPr>
            <w:color w:val="1D4ED8"/>
            <w:u w:val="single"/>
          </w:rPr>
          <w:t xml:space="preserve">../02_ANALISIS/05_CASOS_DE_USO.docx</w:t>
        </w:r>
      </w:hyperlink>
      <w:r>
        <w:t xml:space="preserve">, </w:t>
      </w:r>
      <w:hyperlink w:history="1" r:id="rId6djevpxz9reqic1zwjqeb">
        <w:r>
          <w:rPr>
            <w:color w:val="1D4ED8"/>
            <w:u w:val="single"/>
          </w:rPr>
          <w:t xml:space="preserve">../03_DISENO/01_DOCUMENTO_DE_DISENO_DEL_SOFTWARE.docx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2lokmcxt7dscjpnouhwiu">
        <w:r>
          <w:rPr>
            <w:color w:val="1D4ED8"/>
            <w:u w:val="single"/>
          </w:rPr>
          <w:t xml:space="preserve">../05_PRUEBAS/12_MATRIZ_DE_COBERTURA.docx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Matriz de trazabilidad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73wfk9hsg5hainegz1nq-" Type="http://schemas.openxmlformats.org/officeDocument/2006/relationships/hyperlink" Target="../06_IMPLEMENTACION/05_GUIA_DE_DESPLIEGUE.docx" TargetMode="External"/><Relationship Id="rId4tvlkbi9nyc1dsvsw5akl" Type="http://schemas.openxmlformats.org/officeDocument/2006/relationships/hyperlink" Target="../06_IMPLEMENTACION/06_CONFIGURACION_DE_BASE_DE_DATOS.docx" TargetMode="External"/><Relationship Id="rIdfhinokzrhvsw2mos1mbcb" Type="http://schemas.openxmlformats.org/officeDocument/2006/relationships/hyperlink" Target="../06_IMPLEMENTACION/07_CONFIGURACION_DE_INTEGRACIONES.docx" TargetMode="External"/><Relationship Id="rIdmlwpbyqatfgn_mlfocntz" Type="http://schemas.openxmlformats.org/officeDocument/2006/relationships/hyperlink" Target="../06_IMPLEMENTACION/08_CONFIGURACION_DE_SEGURIDAD.docx" TargetMode="External"/><Relationship Id="rIdjtw-jh-sgdx19wwyqm22h" Type="http://schemas.openxmlformats.org/officeDocument/2006/relationships/hyperlink" Target="../06_IMPLEMENTACION/02_REQUISITOS_DE_INFRAESTRUCTURA.docx" TargetMode="External"/><Relationship Id="rIdjegjbnyeowhavg7fhrz2_" Type="http://schemas.openxmlformats.org/officeDocument/2006/relationships/hyperlink" Target="../05_PRUEBAS/03_CATALOGO_DE_CASOS_DE_PRUEBA.docx" TargetMode="External"/><Relationship Id="rIdhpzdlhtiyb3gunrjmlra1" Type="http://schemas.openxmlformats.org/officeDocument/2006/relationships/hyperlink" Target="../05_PRUEBAS/10_RESULTADOS_DE_EJECUCION.docx" TargetMode="External"/><Relationship Id="rIdze3iqgv4z-fknzv05cij6" Type="http://schemas.openxmlformats.org/officeDocument/2006/relationships/hyperlink" Target="05_REQUERIMIENTOS_FUNCIONALES.docx" TargetMode="External"/><Relationship Id="rIddqjvnpu8wig5wsss5htpa" Type="http://schemas.openxmlformats.org/officeDocument/2006/relationships/hyperlink" Target="09_CRITERIOS_DE_ACEPTACION.docx" TargetMode="External"/><Relationship Id="rIdvz5gusy1syjx23e_fzyjz" Type="http://schemas.openxmlformats.org/officeDocument/2006/relationships/hyperlink" Target="../02_ANALISIS/05_CASOS_DE_USO.docx" TargetMode="External"/><Relationship Id="rId6djevpxz9reqic1zwjqeb" Type="http://schemas.openxmlformats.org/officeDocument/2006/relationships/hyperlink" Target="../03_DISENO/01_DOCUMENTO_DE_DISENO_DEL_SOFTWARE.docx" TargetMode="External"/><Relationship Id="rId2lokmcxt7dscjpnouhwiu" Type="http://schemas.openxmlformats.org/officeDocument/2006/relationships/hyperlink" Target="../05_PRUEBAS/12_MATRIZ_DE_COBERTURA.doc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</dc:title>
  <dc:creator>Suministros Institucionales — documentación del proyecto</dc:creator>
  <dc:description>Generado a partir de 01_INGENIERIA_DE_REQUERIMIENTOS/11_MATRIZ_DE_TRAZABILIDAD.md</dc:description>
  <cp:lastModifiedBy>Un-named</cp:lastModifiedBy>
  <cp:revision>1</cp:revision>
  <dcterms:created xsi:type="dcterms:W3CDTF">2026-10-16T16:41:03.319Z</dcterms:created>
  <dcterms:modified xsi:type="dcterms:W3CDTF">2026-10-16T16:41:03.319Z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