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Casos de uso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05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Listar los casos de uso del sistema, sus actores y su relación con los requerimientos funcionales.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23 casos de uso (UC</w:t>
        <w:noBreakHyphen/>
        <w:t xml:space="preserve">001 a UC</w:t>
        <w:noBreakHyphen/>
        <w:t xml:space="preserve">023) reconstruidos a partir de las rutas del backend y las páginas del frontend. Son </w:t>
      </w:r>
      <w:r>
        <w:rPr>
          <w:b/>
          <w:bCs/>
        </w:rPr>
        <w:t xml:space="preserve">[OBS]</w:t>
      </w:r>
      <w:r>
        <w:t xml:space="preserve"> en cuanto a su existencia en el código; el nombre y la agrupación son </w:t>
      </w:r>
      <w:r>
        <w:rPr>
          <w:b/>
          <w:bCs/>
        </w:rPr>
        <w:t xml:space="preserve">[INF]</w:t>
      </w:r>
      <w:r>
        <w:t xml:space="preserve">. La especificación detallada está en </w:t>
      </w:r>
      <w:hyperlink w:history="1" r:id="rIdmvvut89otkdgg2folpfqq">
        <w:r>
          <w:rPr>
            <w:color w:val="1D4ED8"/>
            <w:u w:val="single"/>
          </w:rPr>
          <w:t xml:space="preserve">06_ESPECIFICACION_DE_CASOS_DE_USO.docx</w:t>
        </w:r>
      </w:hyperlink>
      <w:r>
        <w:t xml:space="preserve">.</w:t>
      </w:r>
    </w:p>
    <w:p>
      <w:pPr>
        <w:pStyle w:val="Heading2"/>
        <w:keepNext/>
      </w:pPr>
      <w:r>
        <w:t xml:space="preserve">1. Catálogo de casos de uso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4"/>
        <w:gridCol w:w="2213"/>
        <w:gridCol w:w="2042"/>
        <w:gridCol w:w="1637"/>
        <w:gridCol w:w="856"/>
        <w:gridCol w:w="3157"/>
        <w:gridCol w:w="2131"/>
      </w:tblGrid>
      <w:tr>
        <w:trPr>
          <w:tblHeader/>
        </w:trP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Caso de uso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Actor principal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Actores secundarios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REQ-F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Pantalla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Estado del REQ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001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Solicitar cuenta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01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09, ACT</w:t>
              <w:noBreakHyphen/>
              <w:t xml:space="preserve">10, ACT</w:t>
              <w:noBreakHyphen/>
              <w:t xml:space="preserve">07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001, 002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registro.html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002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Revisar y decidir solicitud de registro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05 / ACT</w:t>
              <w:noBreakHyphen/>
              <w:t xml:space="preserve">06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10, ACT</w:t>
              <w:noBreakHyphen/>
              <w:t xml:space="preserve">07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004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admin-solicitudes.html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003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Iniciar sesión con MFA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03 / ACT</w:t>
              <w:noBreakHyphen/>
              <w:t xml:space="preserve">04 / ACT</w:t>
              <w:noBreakHyphen/>
              <w:t xml:space="preserve">05 / ACT</w:t>
              <w:noBreakHyphen/>
              <w:t xml:space="preserve">06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10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005, 006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login.html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004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Renovar y cerrar sesión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 autenticado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007, 008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js/auth.js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007 VERIFICADO; 008 NO VERIFICADO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005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Cambiar contraseña (incl. inicial obligatoria)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 autenticado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10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009, 012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cambiar-password.html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006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Gestionar mi cuenta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03 / ACT</w:t>
              <w:noBreakHyphen/>
              <w:t xml:space="preserve">04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10, ACT</w:t>
              <w:noBreakHyphen/>
              <w:t xml:space="preserve">05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010, 011, 012, 013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Pantalla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mi-cuenta.html</w:t>
            </w:r>
            <w:r>
              <w:rPr>
                <w:sz w:val="15"/>
                <w:szCs w:val="15"/>
              </w:rPr>
              <w:t xml:space="preserve"> (2026-10-16)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007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Consultar catálogo y detalle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Todos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014, 015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index.html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producto-detalle.html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landing.html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014 VERIFICADO; 015 NO VERIFICADO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008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Gestionar carrito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01 a ACT</w:t>
              <w:noBreakHyphen/>
              <w:t xml:space="preserve">04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018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js/cart.js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009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Realizar checkout y pago (mock)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03 / ACT</w:t>
              <w:noBreakHyphen/>
              <w:t xml:space="preserve">04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08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019, 020, 021, 040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checkout.html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Mixto (ver REQ)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010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Consultar historial y cancelar pedido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03 / ACT</w:t>
              <w:noBreakHyphen/>
              <w:t xml:space="preserve">04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023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historial.html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mis-pedidos.html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011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Obtener y reenviar comprobante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03 / ACT</w:t>
              <w:noBreakHyphen/>
              <w:t xml:space="preserve">04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10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025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checkout.html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historial.html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012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Solicitar verificación institucional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03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07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027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mi-verificacion.html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013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Revisar verificación y decidir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05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07, ACT</w:t>
              <w:noBreakHyphen/>
              <w:t xml:space="preserve">10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028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admin-verificaciones.html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 (tabla de decisión)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014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Autorizar compra con restringidos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04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10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029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checkout.html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015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Administrar catálogo y cumplimiento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05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016, 017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admin-productos.html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admin-verificaciones.html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016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Gestionar pedidos (admin)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05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024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admin-pedidos.html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admin-dashboard.html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017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Gestionar clientes (admin)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05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026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admin-clientes.html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registro.html</w:t>
            </w:r>
            <w:r>
              <w:rPr>
                <w:sz w:val="15"/>
                <w:szCs w:val="15"/>
              </w:rPr>
              <w:t xml:space="preserve"> (modo edición)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018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Gestionar personal, permisos y diagnóstico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05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staff.permisos</w:t>
            </w:r>
            <w:r>
              <w:rPr>
                <w:sz w:val="15"/>
                <w:szCs w:val="15"/>
              </w:rPr>
              <w:t xml:space="preserve">) / ACT</w:t>
              <w:noBreakHyphen/>
              <w:t xml:space="preserve">06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030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admin-verificaciones.html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019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Consultar asistente y calificar atención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Todos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07 (W6)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031, 032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js/chatbot.js</w:t>
            </w:r>
            <w:r>
              <w:rPr>
                <w:sz w:val="15"/>
                <w:szCs w:val="15"/>
              </w:rPr>
              <w:t xml:space="preserve"> en varias páginas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031 VERIFICADO; 032 NO VERIFICADO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020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Radicar solicitud de contacto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01 y otros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032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contacto.html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021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Consultar reportes y registrar reporte de cliente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05 / ACT</w:t>
              <w:noBreakHyphen/>
              <w:t xml:space="preserve">03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033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reportes.html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mis-reportes.html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 (BUG</w:t>
              <w:noBreakHyphen/>
              <w:t xml:space="preserve">001)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022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Consultar auditoría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05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auditoria.ver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034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 pantalla dedicada identificada </w:t>
            </w:r>
            <w:r>
              <w:rPr>
                <w:b/>
                <w:bCs/>
                <w:sz w:val="15"/>
                <w:szCs w:val="15"/>
              </w:rPr>
              <w:t xml:space="preserve">[INF]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9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UC</w:t>
              <w:noBreakHyphen/>
              <w:t xml:space="preserve">023</w:t>
            </w:r>
          </w:p>
        </w:tc>
        <w:tc>
          <w:tcPr>
            <w:tcW w:type="dxa" w:w="2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Procesos automáticos</w:t>
            </w:r>
          </w:p>
        </w:tc>
        <w:tc>
          <w:tcPr>
            <w:tcW w:type="dxa" w:w="20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11 / ACT</w:t>
              <w:noBreakHyphen/>
              <w:t xml:space="preserve">07</w:t>
            </w:r>
          </w:p>
        </w:tc>
        <w:tc>
          <w:tcPr>
            <w:tcW w:type="dxa" w:w="163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</w:t>
              <w:noBreakHyphen/>
              <w:t xml:space="preserve">09, ACT</w:t>
              <w:noBreakHyphen/>
              <w:t xml:space="preserve">10</w:t>
            </w:r>
          </w:p>
        </w:tc>
        <w:tc>
          <w:tcPr>
            <w:tcW w:type="dxa" w:w="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003, 022, 035, 036, 037</w:t>
            </w:r>
          </w:p>
        </w:tc>
        <w:tc>
          <w:tcPr>
            <w:tcW w:type="dxa" w:w="3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Mixto</w:t>
            </w:r>
          </w:p>
        </w:tc>
      </w:tr>
    </w:tbl>
    <w:p>
      <w:pPr>
        <w:spacing w:after="80"/>
      </w:pPr>
    </w:p>
    <w:p>
      <w:pPr>
        <w:spacing w:after="120"/>
        <w:sectPr>
          <w:headerReference w:type="default" r:id="rId6"/>
          <w:footerReference w:type="default" r:id="rId7"/>
          <w:pgSz w:w="15840" w:h="12240" w:orient="landscape"/>
          <w:pgMar w:top="1440" w:right="1440" w:bottom="1440" w:left="1440" w:header="600" w:footer="600" w:gutter="0"/>
          <w:pgNumType/>
          <w:docGrid w:linePitch="360"/>
        </w:sectPr>
      </w:pPr>
      <w:r>
        <w:rPr>
          <w:b/>
          <w:bCs/>
        </w:rPr>
        <w:t xml:space="preserve">[OBS]</w:t>
      </w:r>
      <w:r>
        <w:t xml:space="preserve"> Ninguna página del frontend llama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/api/auditoria</w:t>
      </w:r>
      <w:r>
        <w:t xml:space="preserve">; la consulta de auditoría solo es posible por API (ver la búsqueda de rutas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</w:t>
      </w:r>
      <w:r>
        <w:t xml:space="preserve">).</w:t>
      </w:r>
    </w:p>
    <w:p>
      <w:pPr>
        <w:pStyle w:val="Heading2"/>
        <w:keepNext/>
      </w:pPr>
      <w:r>
        <w:t xml:space="preserve">2. Diagrama de casos de uso (vista de actores humanos)</w:t>
      </w:r>
    </w:p>
    <w:p>
      <w:pPr>
        <w:spacing w:after="160" w:before="80" w:line="240"/>
        <w:jc w:val="center"/>
        <w:sectPr>
          <w:headerReference w:type="default" r:id="rId8"/>
          <w:footerReference w:type="default" r:id="rId9"/>
          <w:pgSz w:w="15840" w:h="24480" w:orient="portrait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4105275" cy="11811000"/>
            <wp:effectExtent t="0" r="0" b="0" l="0"/>
            <wp:docPr id="2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18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3. Diagrama de casos de uso (actores de sistema)</w:t>
      </w:r>
    </w:p>
    <w:p>
      <w:pPr>
        <w:spacing w:after="160" w:before="80" w:line="240"/>
        <w:jc w:val="center"/>
      </w:pPr>
      <w:r>
        <w:drawing>
          <wp:inline distT="0" distB="0" distL="0" distR="0">
            <wp:extent cx="8191500" cy="2828925"/>
            <wp:effectExtent t="0" r="0" b="0" l="0"/>
            <wp:docPr id="3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4. Relaciones entre casos de uso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94"/>
        <w:gridCol w:w="5625"/>
        <w:gridCol w:w="4741"/>
      </w:tblGrid>
      <w:tr>
        <w:trPr>
          <w:tblHeader/>
        </w:trPr>
        <w:tc>
          <w:tcPr>
            <w:tcW w:type="dxa" w:w="2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Relación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47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</w:tr>
      <w:tr>
        <w:tc>
          <w:tcPr>
            <w:tcW w:type="dxa" w:w="2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UC</w:t>
              <w:noBreakHyphen/>
              <w:t xml:space="preserve">003 incluye UC</w:t>
              <w:noBreakHyphen/>
              <w:t xml:space="preserve">005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debe_cambiar_password</w:t>
            </w:r>
            <w:r>
              <w:rPr>
                <w:sz w:val="17"/>
                <w:szCs w:val="17"/>
              </w:rPr>
              <w:t xml:space="preserve">, el usuario solo puede cambiar la contraseña</w:t>
            </w:r>
          </w:p>
        </w:tc>
        <w:tc>
          <w:tcPr>
            <w:tcW w:type="dxa" w:w="47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requiereAutenticacion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RUTAS_CON_CAMBIO_PENDIENTE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UC</w:t>
              <w:noBreakHyphen/>
              <w:t xml:space="preserve">009 extiende con UC</w:t>
              <w:noBreakHyphen/>
              <w:t xml:space="preserve">014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 el carrito tiene restringidos, el checkout exige autorización por compra</w:t>
            </w:r>
          </w:p>
        </w:tc>
        <w:tc>
          <w:tcPr>
            <w:tcW w:type="dxa" w:w="47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routes/checkout.js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REQUIERE_AUTORIZACION_COMPRA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UC</w:t>
              <w:noBreakHyphen/>
              <w:t xml:space="preserve">014 requiere UC</w:t>
              <w:noBreakHyphen/>
              <w:t xml:space="preserve">012 y UC</w:t>
              <w:noBreakHyphen/>
              <w:t xml:space="preserve">013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 autorización exige verificación aprobada y vigente</w:t>
            </w:r>
          </w:p>
        </w:tc>
        <w:tc>
          <w:tcPr>
            <w:tcW w:type="dxa" w:w="47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routes/verificacion.js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/compra/autorizacion</w:t>
            </w:r>
          </w:p>
        </w:tc>
      </w:tr>
      <w:tr>
        <w:tc>
          <w:tcPr>
            <w:tcW w:type="dxa" w:w="2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UC</w:t>
              <w:noBreakHyphen/>
              <w:t xml:space="preserve">009 dispara UC</w:t>
              <w:noBreakHyphen/>
              <w:t xml:space="preserve">011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 pago aprobado crea el comprobante</w:t>
            </w:r>
          </w:p>
        </w:tc>
        <w:tc>
          <w:tcPr>
            <w:tcW w:type="dxa" w:w="47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routes/pagos.js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receiptService.js</w:t>
            </w:r>
          </w:p>
        </w:tc>
      </w:tr>
      <w:tr>
        <w:tc>
          <w:tcPr>
            <w:tcW w:type="dxa" w:w="25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UC</w:t>
              <w:noBreakHyphen/>
              <w:t xml:space="preserve">001 precede a UC</w:t>
              <w:noBreakHyphen/>
              <w:t xml:space="preserve">002 y UC</w:t>
              <w:noBreakHyphen/>
              <w:t xml:space="preserve">003</w:t>
            </w:r>
          </w:p>
        </w:tc>
        <w:tc>
          <w:tcPr>
            <w:tcW w:type="dxa" w:w="5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aprobación no hay inicio de sesión</w:t>
            </w:r>
          </w:p>
        </w:tc>
        <w:tc>
          <w:tcPr>
            <w:tcW w:type="dxa" w:w="47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RN</w:t>
              <w:noBreakHyphen/>
              <w:t xml:space="preserve">001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1ryxspaohc2dywr8-xluq">
        <w:r>
          <w:rPr>
            <w:color w:val="1D4ED8"/>
            <w:u w:val="single"/>
          </w:rPr>
          <w:t xml:space="preserve">06_ESPECIFICACION_DE_CASOS_DE_USO.docx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n1xiguzgpnhqk1ta27gkq">
        <w:r>
          <w:rPr>
            <w:color w:val="1D4ED8"/>
            <w:u w:val="single"/>
          </w:rPr>
          <w:t xml:space="preserve">Matriz de trazabilidad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icj7bokaofbqknqdf4btx">
        <w:r>
          <w:rPr>
            <w:color w:val="1D4ED8"/>
            <w:u w:val="single"/>
          </w:rPr>
          <w:t xml:space="preserve">04_MAPA_DE_ACTORES_Y_PERMISOS.docx</w:t>
        </w:r>
      </w:hyperlink>
    </w:p>
    <w:sectPr>
      <w:headerReference w:type="default" r:id="rId10"/>
      <w:footerReference w:type="default" r:id="rId11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Casos de uso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Casos de uso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Casos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mvvut89otkdgg2folpfqq" Type="http://schemas.openxmlformats.org/officeDocument/2006/relationships/hyperlink" Target="06_ESPECIFICACION_DE_CASOS_DE_USO.docx" TargetMode="External"/><Relationship Id="rId1ryxspaohc2dywr8-xluq" Type="http://schemas.openxmlformats.org/officeDocument/2006/relationships/hyperlink" Target="06_ESPECIFICACION_DE_CASOS_DE_USO.docx" TargetMode="External"/><Relationship Id="rIdn1xiguzgpnhqk1ta27gkq" Type="http://schemas.openxmlformats.org/officeDocument/2006/relationships/hyperlink" Target="../01_INGENIERIA_DE_REQUERIMIENTOS/11_MATRIZ_DE_TRAZABILIDAD.docx" TargetMode="External"/><Relationship Id="rIdicj7bokaofbqknqdf4btx" Type="http://schemas.openxmlformats.org/officeDocument/2006/relationships/hyperlink" Target="04_MAPA_DE_ACTORES_Y_PERMISOS.docx" TargetMode="External"/><Relationship Id="rId17" Type="http://schemas.openxmlformats.org/officeDocument/2006/relationships/image" Target="media/aeb89236e5676022edc1df6ee5461c8066596883.png"/><Relationship Id="rId18" Type="http://schemas.openxmlformats.org/officeDocument/2006/relationships/image" Target="media/931ae1ffebe3123759c79515a88f93cf2c6be8d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</dc:title>
  <dc:creator>Suministros Institucionales — documentación del proyecto</dc:creator>
  <dc:description>Generado a partir de 02_ANALISIS/05_CASOS_DE_USO.md</dc:description>
  <cp:lastModifiedBy>Un-named</cp:lastModifiedBy>
  <cp:revision>1</cp:revision>
  <dcterms:created xsi:type="dcterms:W3CDTF">2026-10-16T16:41:03.404Z</dcterms:created>
  <dcterms:modified xsi:type="dcterms:W3CDTF">2026-10-16T16:41:03.404Z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