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Diseño de interfaces y navegación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63"/>
        <w:gridCol w:w="8397"/>
      </w:tblGrid>
      <w:tr>
        <w:trPr>
          <w:tblHeader/>
        </w:trP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03</w:t>
              <w:noBreakHyphen/>
              <w:t xml:space="preserve">09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Describir las pantallas reales del frontend, sus scripts, dependencias de CDN, llamadas a la API y la navegación entre ellas (DIS</w:t>
        <w:noBreakHyphen/>
        <w:t xml:space="preserve">009).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Las 20 páginas HTML de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</w:t>
      </w:r>
      <w:r>
        <w:t xml:space="preserve">, los 13 scripts de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frontend/js/</w:t>
      </w:r>
      <w:r>
        <w:t xml:space="preserve"> y las 8 hojas de estilo de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frontend/css/</w:t>
      </w:r>
      <w:r>
        <w:t xml:space="preserve">. No se tomaron capturas en esta auditoría (no se arrancó la aplicación).</w:t>
      </w:r>
    </w:p>
    <w:p>
      <w:pPr>
        <w:pStyle w:val="Heading2"/>
        <w:keepNext/>
      </w:pPr>
      <w:r>
        <w:t xml:space="preserve">1. Tecnología de interfaz [OBS]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HTML estático + Bootstrap 5.3.3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cdn.jsdelivr.net</w:t>
      </w:r>
      <w:r>
        <w:t xml:space="preserve">), Chart.js 4.4.4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admin-dashboard.html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reportes.html</w:t>
      </w:r>
      <w:r>
        <w:t xml:space="preserve">; JS sin framework ni empaquetador.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Hojas: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style.css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theme-modern.css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global-ui.css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admin-console.css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catalogo.css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registro-premium.css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tenant-ui.css</w:t>
      </w:r>
      <w:r>
        <w:t xml:space="preserve"> (paleta por institución),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verificacion.css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Scripts comunes: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global-layout.js</w:t>
      </w:r>
      <w:r>
        <w:t xml:space="preserve"> (estructura y menú),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auth.js</w:t>
      </w:r>
      <w:r>
        <w:t xml:space="preserve"> (sesión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localStorage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API_BASE</w:t>
      </w:r>
      <w:r>
        <w:t xml:space="preserve"> fijo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http://localhost:8081</w:t>
      </w:r>
      <w:r>
        <w:t xml:space="preserve"> — BUG</w:t>
        <w:noBreakHyphen/>
        <w:t xml:space="preserve">003, renovación con refresh),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i18n.js</w:t>
      </w:r>
      <w:r>
        <w:t xml:space="preserve"> (traducción parcial — BUG</w:t>
        <w:noBreakHyphen/>
        <w:t xml:space="preserve">016),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chatbot.js</w:t>
      </w:r>
      <w:r>
        <w:t xml:space="preserve"> (asistente),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cart.js</w:t>
      </w:r>
      <w:r>
        <w:t xml:space="preserve"> (carrito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localStorage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navbar.js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imagenes.js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 sirve desde el backend en el mismo origen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express.static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</w:t>
      </w:r>
      <w:r>
        <w:t xml:space="preserve"> redirige 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/landing.html</w:t>
      </w:r>
      <w:r>
        <w:t xml:space="preserve">.</w:t>
      </w:r>
    </w:p>
    <w:p>
      <w:pPr>
        <w:pStyle w:val="Heading2"/>
        <w:keepNext/>
      </w:pPr>
      <w:r>
        <w:t xml:space="preserve">2. Inventario de pantallas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86"/>
        <w:gridCol w:w="1774"/>
        <w:gridCol w:w="1356"/>
        <w:gridCol w:w="2761"/>
        <w:gridCol w:w="2924"/>
        <w:gridCol w:w="1559"/>
      </w:tblGrid>
      <w:tr>
        <w:trPr>
          <w:tblHeader/>
        </w:trP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Página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Título (</w:t>
            </w:r>
            <w:r>
              <w:rPr>
                <w:rFonts w:ascii="Consolas" w:cs="Consolas" w:eastAsia="Consolas" w:hAnsi="Consolas"/>
                <w:b/>
                <w:bCs/>
                <w:sz w:val="14"/>
                <w:szCs w:val="14"/>
                <w:shd w:fill="F1F5F9" w:color="auto" w:val="clear"/>
              </w:rPr>
              <w:t xml:space="preserve">&lt;title&gt;</w:t>
            </w:r>
            <w:r>
              <w:rPr>
                <w:b/>
                <w:bCs/>
                <w:sz w:val="15"/>
                <w:szCs w:val="15"/>
              </w:rPr>
              <w:t xml:space="preserve">)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Actor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Scripts propios / CDN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Endpoints que consume [OBS]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REQ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landing.html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(sin título)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01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imagenes, cart, chatbot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/api/productos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039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index.html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Suministros Institucionales — Catálogo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01/03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imagenes, cart, chatbot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/api/productos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/api/categorias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014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producto-detalle.html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(sin título)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01/03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cart, navbar, chatbot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/api/productos/:id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/api/categorias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015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registro.html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(sin título)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01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captcha, registro-wizard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/api/auth/registro/tipos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/api/auth/registro</w:t>
            </w:r>
            <w:r>
              <w:rPr>
                <w:sz w:val="15"/>
                <w:szCs w:val="15"/>
              </w:rPr>
              <w:t xml:space="preserve">, captcha; modo heredado de edición: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/api/clientes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001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login.html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(sin título)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02/03/05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captcha, cart, navbar, chatbot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/api/auth/login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/api/auth/mfa/{verificar,reenviar,cancelar}</w:t>
            </w:r>
            <w:r>
              <w:rPr>
                <w:sz w:val="15"/>
                <w:szCs w:val="15"/>
              </w:rPr>
              <w:t xml:space="preserve">, captcha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005, 006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cambiar-password.html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Cambiar contraseña — Suministros Institucionales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03/05/06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/api/mi-cuenta/password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009, 012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checkout.html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Checkout — Suministros Institucionales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03/04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cart, checkout-autofill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/api/checkout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/api/checkout/perfil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/api/pagos/dev/simular-webhook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/api/pagos/:id/estado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/api/comprobantes/:id[?format=pdf]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/reenviar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/api/verificacion/compra/autorizacion[/confirmar]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019…021, 025, 029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historial.html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(sin título)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cart, navbar, chatbot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/api/comprobantes/:id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023, 025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mis-pedidos.html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(sin título)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cart, chatbot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023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mis-reportes.html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(sin título)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cart, navbar, chatbot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/api/mis-reportes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033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mi-verificacion.html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 verificación — Suministros Institucionales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03/04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cart, navbar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/api/verificacion/mi-solicitud*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/api/auth/registro/tipos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027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contacto.html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Contacto institucional — Suministros Institucionales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01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 (sin Bootstrap JS)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/api/atencion/solicitudes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032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leyes.html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Normatividad — Suministros Institucionales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01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039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admin-dashboard.html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Dashboard — Panel administrativo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Chart.js, admin-solicitudes-contador, chatbot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/api/clientes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/api/pedidos/todos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/api/productos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/api/categorias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/api/verificacion/admin/solicitudes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024, 026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admin-solicitudes.html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Solicitudes de cuenta — Panel administrativo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05/06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admin-solicitudes-contador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/api/admin/solicitudes*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004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admin-verificaciones.html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Verificación institucional — Panel administrativo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05/06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admin-solicitudes-contador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/api/verificacion/admin/*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/api/auth/registro/tipos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017, 028, 030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admin-clientes.html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Clientes registrados — Panel administrativo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contador, chatbot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/api/clientes*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/api/pedidos/:clienteId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026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admin-productos.html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Productos — Panel administrativo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contador, imagenes, chatbot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/api/productos*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/api/categorias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016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admin-pedidos.html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(sin título)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contador, chatbot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/api/pedidos/todos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/api/pedidos/:id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024</w:t>
            </w:r>
          </w:p>
        </w:tc>
      </w:tr>
      <w:tr>
        <w:tc>
          <w:tcPr>
            <w:tcW w:type="dxa" w:w="25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reportes.html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(sin título)</w:t>
            </w:r>
          </w:p>
        </w:tc>
        <w:tc>
          <w:tcPr>
            <w:tcW w:type="dxa" w:w="1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 [INF]</w:t>
            </w:r>
          </w:p>
        </w:tc>
        <w:tc>
          <w:tcPr>
            <w:tcW w:type="dxa" w:w="2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Chart.js, reportes.js (sin global-layout)</w:t>
            </w:r>
          </w:p>
        </w:tc>
        <w:tc>
          <w:tcPr>
            <w:tcW w:type="dxa" w:w="2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/api/reportes/mensual</w:t>
            </w:r>
          </w:p>
        </w:tc>
        <w:tc>
          <w:tcPr>
            <w:tcW w:type="dxa" w:w="1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033</w:t>
            </w:r>
          </w:p>
        </w:tc>
      </w:tr>
    </w:tbl>
    <w:p>
      <w:pPr>
        <w:spacing w:after="80"/>
      </w:pPr>
    </w:p>
    <w:p>
      <w:pPr>
        <w:spacing w:after="120"/>
        <w:sectPr>
          <w:headerReference w:type="default" r:id="rId6"/>
          <w:footerReference w:type="default" r:id="rId7"/>
          <w:pgSz w:w="15840" w:h="12240" w:orient="landscape"/>
          <w:pgMar w:top="1440" w:right="1440" w:bottom="1440" w:left="1440" w:header="600" w:footer="600" w:gutter="0"/>
          <w:pgNumType/>
          <w:docGrid w:linePitch="360"/>
        </w:sectPr>
      </w:pPr>
      <w:r>
        <w:rPr>
          <w:b/>
          <w:bCs/>
        </w:rPr>
        <w:t xml:space="preserve">Pantallas agregadas el 2026-10-16 [OBS]: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mi-cuenta.html</w:t>
      </w:r>
      <w:r>
        <w:t xml:space="preserve"> (perfil, cambio de correo, enlace al cambio de contraseña, cerrar todas las sesiones y solicitudes de corrección o eliminación; corrige BUG</w:t>
        <w:noBreakHyphen/>
        <w:t xml:space="preserve">004),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admin-contacto.html</w:t>
      </w:r>
      <w:r>
        <w:t xml:space="preserve"> (PQRS y, en la pestaña "Datos de cuenta", la resolución de esas solicitudes; corrige BUG</w:t>
        <w:noBreakHyphen/>
        <w:t xml:space="preserve">005),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admin-auditoria.html</w:t>
      </w:r>
      <w:r>
        <w:t xml:space="preserve"> (auditoría con filtros)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admin-reportes-clientes.html</w:t>
      </w:r>
      <w:r>
        <w:t xml:space="preserve"> (reportes de los clientes). Se abren desde el menú de la cuenta.</w:t>
      </w:r>
    </w:p>
    <w:p>
      <w:pPr>
        <w:pStyle w:val="Heading2"/>
        <w:keepNext/>
      </w:pPr>
      <w:r>
        <w:t xml:space="preserve">3. Mapa de navegación (enlaces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href</w:t>
      </w:r>
      <w:r>
        <w:t xml:space="preserve"> y redirecciones observadas)</w:t>
      </w:r>
    </w:p>
    <w:p>
      <w:pPr>
        <w:spacing w:after="160" w:before="80" w:line="240"/>
        <w:jc w:val="center"/>
        <w:sectPr>
          <w:headerReference w:type="default" r:id="rId8"/>
          <w:footerReference w:type="default" r:id="rId9"/>
          <w:pgSz w:w="15840" w:h="24480" w:orient="portrait"/>
          <w:pgMar w:top="1440" w:right="1440" w:bottom="1440" w:left="1440" w:header="600" w:footer="600" w:gutter="0"/>
          <w:pgNumType/>
          <w:docGrid w:linePitch="360"/>
        </w:sectPr>
      </w:pPr>
      <w:r>
        <w:drawing>
          <wp:inline distT="0" distB="0" distL="0" distR="0">
            <wp:extent cx="8572500" cy="7038975"/>
            <wp:effectExtent t="0" r="0" b="0" l="0"/>
            <wp:docPr id="4" name="diagrama" descr="Diagrama generado a partir de Mermaid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Notas: los enlaces de menú de usuario (historial, mis-reportes, mi-verificación, panel) se construyen dinámicamente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global-layout.js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auth.js</w:t>
      </w:r>
      <w:r>
        <w:t xml:space="preserve"> según la sesión [INF];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checkout</w:t>
      </w:r>
      <w:r>
        <w:t xml:space="preserve"> exige sesión y redirige 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login.html?redirect=…</w:t>
      </w:r>
      <w:r>
        <w:t xml:space="preserve"> (documentado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README.md</w:t>
      </w:r>
      <w:r>
        <w:t xml:space="preserve">). El paso exacto desde el catálogo 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mis-pedidos.html</w:t>
      </w:r>
      <w:r>
        <w:t xml:space="preserve"> es NO DETERMINADO (no se encontró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href</w:t>
      </w:r>
      <w:r>
        <w:t xml:space="preserve"> estático).</w:t>
      </w:r>
    </w:p>
    <w:p>
      <w:pPr>
        <w:pStyle w:val="Heading2"/>
        <w:keepNext/>
      </w:pPr>
      <w:r>
        <w:t xml:space="preserve">4. Patrones de interacción [OBS]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Registro por asistente de pasos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registro-wizard.js</w:t>
      </w:r>
      <w:r>
        <w:t xml:space="preserve">) construido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/api/auth/registro/tipos</w:t>
      </w:r>
      <w:r>
        <w:t xml:space="preserve">; captcha SVG renderizado por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captcha.js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Login en dos pasos (credenciales + código de 6 dígitos con reenviar/cancelar).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Panel de solicitudes con actualización optimista: aprobar/rechazar quita la fila y baja el contador; restaura si el servidor falla; contador cada 12 s con la pestaña visible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admin-solicitudes-contador.js</w:t>
      </w:r>
      <w:r>
        <w:t xml:space="preserve">, según docs/REGISTRO_VERIFICADO.md §5).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Checkout en 3 pasos (carrito, datos/método, modal de resultado); diálogo de código para compras con restringidos.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Asistente flotante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chatbot.js</w:t>
      </w:r>
      <w:r>
        <w:t xml:space="preserve">) con tarjetas de producto y calificación por estrellas.</w:t>
      </w:r>
    </w:p>
    <w:p>
      <w:pPr>
        <w:pStyle w:val="Heading2"/>
        <w:keepNext/>
      </w:pPr>
      <w:r>
        <w:t xml:space="preserve">5. Referencias visuales existentes</w:t>
      </w:r>
    </w:p>
    <w:p>
      <w:pPr>
        <w:spacing w:after="120"/>
      </w:pPr>
      <w:r>
        <w:t xml:space="preserve">Imágenes en el repositorio que muestran pantallas; </w:t>
      </w:r>
      <w:r>
        <w:rPr>
          <w:b/>
          <w:bCs/>
        </w:rPr>
        <w:t xml:space="preserve">no se afirma que correspondan a la versión actual</w:t>
      </w:r>
      <w:r>
        <w:t xml:space="preserve"> (no se comprobó su fecha ni contenido frente al código vigente):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qyvob9maqrr2-hn2c7qp8">
        <w:r>
          <w:rPr>
            <w:color w:val="1D4ED8"/>
            <w:u w:val="single"/>
          </w:rPr>
          <w:t xml:space="preserve">../backend/img/admin-dashboard.jpg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3pcj_lcgnqx_m1r6obqm3">
        <w:r>
          <w:rPr>
            <w:color w:val="1D4ED8"/>
            <w:u w:val="single"/>
          </w:rPr>
          <w:t xml:space="preserve">../backend/img/admin-clientes.jpg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9btfx5c3yxe0bi9it3owg">
        <w:r>
          <w:rPr>
            <w:color w:val="1D4ED8"/>
            <w:u w:val="single"/>
          </w:rPr>
          <w:t xml:space="preserve">../backend/img/admin-productos.jpg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isryjcns34lcthywelv6z">
        <w:r>
          <w:rPr>
            <w:color w:val="1D4ED8"/>
            <w:u w:val="single"/>
          </w:rPr>
          <w:t xml:space="preserve">../backend/img/catalogo.jpg</w:t>
        </w:r>
      </w:hyperlink>
    </w:p>
    <w:p>
      <w:pPr>
        <w:pStyle w:val="Heading2"/>
        <w:keepNext/>
      </w:pPr>
      <w:r>
        <w:t xml:space="preserve">6. Accesibilidad, idioma y diseño adaptable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Widget del asistente con pruebas de accesibilidad (assistant.spec "widget accesible") — REQ</w:t>
        <w:noBreakHyphen/>
        <w:t xml:space="preserve">NF</w:t>
        <w:noBreakHyphen/>
        <w:t xml:space="preserve">014.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Diseño adaptable sin barra horizontal (commit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2c44b40</w:t>
      </w:r>
      <w:r>
        <w:t xml:space="preserve">) — IMPLEMENTADO, NO VERIFICADO (REQ</w:t>
        <w:noBreakHyphen/>
        <w:t xml:space="preserve">NF</w:t>
        <w:noBreakHyphen/>
        <w:t xml:space="preserve">013).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Traducción: número de atributos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data-i18n</w:t>
      </w:r>
      <w:r>
        <w:t xml:space="preserve"> por página va de 0 (checkout, contacto, leyes, cambiar-password, mi-verificacion) a 49 (registro) — BUG</w:t>
        <w:noBreakHyphen/>
        <w:t xml:space="preserve">016.</w:t>
      </w: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j5kctbqpixmydjp2k3wul">
        <w:r>
          <w:rPr>
            <w:color w:val="1D4ED8"/>
            <w:u w:val="single"/>
          </w:rPr>
          <w:t xml:space="preserve">../frontend/</w:t>
        </w:r>
      </w:hyperlink>
      <w:r>
        <w:t xml:space="preserve"> · </w:t>
      </w:r>
      <w:hyperlink w:history="1" r:id="rId44_z4j04ewmjevsbba8t5">
        <w:r>
          <w:rPr>
            <w:color w:val="1D4ED8"/>
            <w:u w:val="single"/>
          </w:rPr>
          <w:t xml:space="preserve">../frontend/js/auth.js</w:t>
        </w:r>
      </w:hyperlink>
      <w:r>
        <w:t xml:space="preserve"> · </w:t>
      </w:r>
      <w:hyperlink w:history="1" r:id="rIdr7jamrktby97pwqlfcm3a">
        <w:r>
          <w:rPr>
            <w:color w:val="1D4ED8"/>
            <w:u w:val="single"/>
          </w:rPr>
          <w:t xml:space="preserve">../frontend/js/global-layout.js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tmmtahemlziyoageivvx_">
        <w:r>
          <w:rPr>
            <w:color w:val="1D4ED8"/>
            <w:u w:val="single"/>
          </w:rPr>
          <w:t xml:space="preserve">../README.md</w:t>
        </w:r>
      </w:hyperlink>
      <w:r>
        <w:t xml:space="preserve"> (flujo de navegación previo) · </w:t>
      </w:r>
      <w:hyperlink w:history="1" r:id="rId4aifekf1zgpus_jbounes">
        <w:r>
          <w:rPr>
            <w:color w:val="1D4ED8"/>
            <w:u w:val="single"/>
          </w:rPr>
          <w:t xml:space="preserve">08_DISENO_DE_API.docx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qtv2olg3r6ox6z6mxymku">
        <w:r>
          <w:rPr>
            <w:color w:val="1D4ED8"/>
            <w:u w:val="single"/>
          </w:rPr>
          <w:t xml:space="preserve">../06_IMPLEMENTACION/11_MANUAL_DE_USUARIO.docx</w:t>
        </w:r>
      </w:hyperlink>
    </w:p>
    <w:sectPr>
      <w:headerReference w:type="default" r:id="rId10"/>
      <w:footerReference w:type="default" r:id="rId11"/>
      <w:pgSz w:w="15840" w:h="12240" w:orient="landscape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Diseño de interfaces y navegación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Diseño de interfaces y navegación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Diseño de interfaces y navegación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qyvob9maqrr2-hn2c7qp8" Type="http://schemas.openxmlformats.org/officeDocument/2006/relationships/hyperlink" Target="../backend/img/admin-dashboard.jpg" TargetMode="External"/><Relationship Id="rId3pcj_lcgnqx_m1r6obqm3" Type="http://schemas.openxmlformats.org/officeDocument/2006/relationships/hyperlink" Target="../backend/img/admin-clientes.jpg" TargetMode="External"/><Relationship Id="rId9btfx5c3yxe0bi9it3owg" Type="http://schemas.openxmlformats.org/officeDocument/2006/relationships/hyperlink" Target="../backend/img/admin-productos.jpg" TargetMode="External"/><Relationship Id="rIdisryjcns34lcthywelv6z" Type="http://schemas.openxmlformats.org/officeDocument/2006/relationships/hyperlink" Target="../backend/img/catalogo.jpg" TargetMode="External"/><Relationship Id="rIdj5kctbqpixmydjp2k3wul" Type="http://schemas.openxmlformats.org/officeDocument/2006/relationships/hyperlink" Target="../frontend/" TargetMode="External"/><Relationship Id="rId44_z4j04ewmjevsbba8t5" Type="http://schemas.openxmlformats.org/officeDocument/2006/relationships/hyperlink" Target="../frontend/js/auth.js" TargetMode="External"/><Relationship Id="rIdr7jamrktby97pwqlfcm3a" Type="http://schemas.openxmlformats.org/officeDocument/2006/relationships/hyperlink" Target="../frontend/js/global-layout.js" TargetMode="External"/><Relationship Id="rIdtmmtahemlziyoageivvx_" Type="http://schemas.openxmlformats.org/officeDocument/2006/relationships/hyperlink" Target="../README.md" TargetMode="External"/><Relationship Id="rId4aifekf1zgpus_jbounes" Type="http://schemas.openxmlformats.org/officeDocument/2006/relationships/hyperlink" Target="08_DISENO_DE_API.docx" TargetMode="External"/><Relationship Id="rIdqtv2olg3r6ox6z6mxymku" Type="http://schemas.openxmlformats.org/officeDocument/2006/relationships/hyperlink" Target="../06_IMPLEMENTACION/11_MANUAL_DE_USUARIO.docx" TargetMode="External"/><Relationship Id="rId23" Type="http://schemas.openxmlformats.org/officeDocument/2006/relationships/image" Target="media/3c8fc792ee882326370f3e07b81ee4f93ef904dd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de interfaces y navegación</dc:title>
  <dc:creator>Suministros Institucionales — documentación del proyecto</dc:creator>
  <dc:description>Generado a partir de 03_DISENO/09_DISENO_DE_INTERFACES_Y_NAVEGACION.md</dc:description>
  <cp:lastModifiedBy>Un-named</cp:lastModifiedBy>
  <cp:revision>1</cp:revision>
  <dcterms:created xsi:type="dcterms:W3CDTF">2026-10-16T16:41:03.499Z</dcterms:created>
  <dcterms:modified xsi:type="dcterms:W3CDTF">2026-10-16T16:41:03.499Z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