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F6B8A"/>
          <w:sz w:val="18"/>
        </w:rPr>
        <w:t>MORTGAGE INTELLIGENCE</w:t>
      </w:r>
    </w:p>
    <w:p>
      <w:pPr>
        <w:spacing w:after="60"/>
      </w:pPr>
      <w:r>
        <w:rPr>
          <w:rFonts w:ascii="Calibri" w:hAnsi="Calibri"/>
          <w:b/>
          <w:i w:val="0"/>
          <w:color w:val="17324D"/>
          <w:sz w:val="46"/>
        </w:rPr>
        <w:t>Employment Verification Record</w:t>
      </w:r>
    </w:p>
    <w:p>
      <w:pPr>
        <w:spacing w:after="240"/>
      </w:pPr>
      <w:r>
        <w:rPr>
          <w:rFonts w:ascii="Calibri" w:hAnsi="Calibri"/>
          <w:b w:val="0"/>
          <w:i w:val="0"/>
          <w:color w:val="6B7680"/>
          <w:sz w:val="23"/>
        </w:rPr>
        <w:t>Income evidence and independent employer confirmation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Application: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FIN-DEMO-0002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Client: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Julie Smith</w:t>
            </w:r>
          </w:p>
        </w:tc>
      </w:tr>
      <w:tr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Broker: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Rachel Nguyen - Finsure Brisbane South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6B7680"/>
                <w:sz w:val="18"/>
              </w:rPr>
              <w:t xml:space="preserve">Updated: </w:t>
            </w: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 June 2026</w:t>
            </w:r>
          </w:p>
        </w:tc>
      </w:tr>
    </w:tbl>
    <w:p>
      <w:pPr>
        <w:spacing w:after="20"/>
      </w:pPr>
    </w:p>
    <w:p>
      <w:pPr>
        <w:pStyle w:val="Heading1"/>
      </w:pPr>
      <w:r>
        <w:t>Verification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Employer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Harbourlight Health Services Pty Ltd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ABN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88 000 111 222 (fictional prototype identifier)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Employee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Julie Smith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Role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Senior Operations Manager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Employment basis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Permanent full-time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Commencement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15 February 2021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Gross salary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$138,000 per annum plus superannuation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Verified by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Megan Cole, People and Culture Manager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Verification date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25 May 2026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Method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Telephone call to independently located switchboard; transferred to People and Culture</w:t>
            </w:r>
          </w:p>
        </w:tc>
      </w:tr>
    </w:tbl>
    <w:p>
      <w:pPr>
        <w:spacing w:after="20"/>
      </w:pPr>
    </w:p>
    <w:p>
      <w:pPr>
        <w:pStyle w:val="Heading1"/>
      </w:pPr>
      <w:r>
        <w:t>Evidence reviewed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Payslips dated 8 May 2026 and 22 May 2026.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Salary credits in NAB transaction history.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Employer confirmation of role, basis, commencement and current salary.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F2933"/>
          <w:sz w:val="21"/>
        </w:rPr>
        <w:t>Client declaration that no employment change is expected before settlement.</w:t>
      </w:r>
    </w:p>
    <w:p>
      <w:pPr>
        <w:pStyle w:val="Heading1"/>
      </w:pPr>
      <w:r>
        <w:t>Outcome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Evidence found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The application, payslips, salary credits and employer confirmation were consistent at the time checked. This is a record of the verification performed, not a guarantee of future employment or income.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Broker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Rachel Nguyen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Record completed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25 May 2026, 11:24 AM AEST</w:t>
            </w:r>
          </w:p>
        </w:tc>
      </w:tr>
      <w:tr>
        <w:tc>
          <w:tcPr>
            <w:tcW w:type="dxa" w:w="2520"/>
            <w:shd w:fill="F4F6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9"/>
              </w:rPr>
              <w:t>Follow-up required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3"/>
                <w:sz w:val="19"/>
              </w:rPr>
              <w:t>Reconfirm if Julie advises of any change before settlement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123" w:bottom="792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i w:val="0"/>
        <w:color w:val="A43B32"/>
        <w:sz w:val="15"/>
      </w:rPr>
      <w:t>FICTIONAL PROTOTYPE DATA - NOT A REAL CUSTOMER OR CREDIT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B7680"/>
        <w:sz w:val="16"/>
      </w:rPr>
      <w:t>MORTGAGE INTELLIGENCE  |  FIN-DEMO-0002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