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Spectral" w:cs="Spectral" w:eastAsia="Spectral" w:hAnsi="Spectral"/>
          <w:b w:val="1"/>
          <w:sz w:val="72"/>
          <w:szCs w:val="72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u w:val="single"/>
          <w:rtl w:val="0"/>
        </w:rPr>
        <w:t xml:space="preserve">Doble factor de Autenticación en SS.OO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7750" cy="2971800"/>
            <wp:effectExtent b="50800" l="50800" r="50800" t="5080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6"/>
                    <a:srcRect b="8074" l="8970" r="631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71800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Daniel Escaño Hernández</w:t>
        <w:tab/>
        <w:tab/>
        <w:tab/>
        <w:tab/>
        <w:tab/>
        <w:tab/>
        <w:t xml:space="preserve">         CET Ciberseguridad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lmwzrhyaxgtw" w:id="0"/>
      <w:bookmarkEnd w:id="0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1. Índice: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1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lmwzrhyaxgt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Índice: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_lmwzrhyaxgtw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g59i8ewd3ed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Ubuntu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_g59i8ewd3ed3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5d38uxjyswt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Google Authenticator: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_5d38uxjyswtl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64ohcqjdumf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Windows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_64ohcqjdumfm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9025.511811023624"/>
            </w:tabs>
            <w:spacing w:after="80"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y5aus6nt3c7z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 SaasPass: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_y5aus6nt3c7z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g59i8ewd3ed3" w:id="1"/>
      <w:bookmarkEnd w:id="1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2. Ubuntu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5d38uxjyswtl" w:id="2"/>
      <w:bookmarkEnd w:id="2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2.1 Google Authenticator: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1 Preparar una máquina Ubuntu con recomendaciones de optimización vistas en clase.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2. Actualizar listado de paquetes en la máquina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3. Instalar paquete correspondiente a Google Authenticator (libpam-google-authenticator)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4. Instalar gestor de sesión lightdm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 xml:space="preserve">5. Configurar entre los parámetros de lightdm la opción para que puedan seguir iniciando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  <w:t xml:space="preserve">sesión los usuarios en la máquina que no activen la verificación en dos pasos.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 xml:space="preserve">Es necesario añadir esta última línea en el fichero de configuración de lightdm para su correcto funcionamiento.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6. Crear un usuario en la máquina [segundoapellido+primeraletradelnombre]. Iniciar sesión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  <w:t xml:space="preserve">con éste usuario y activar doble factor de inicio de sesión (2SA). Al configurar Google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  <w:t xml:space="preserve">Authenticathor nos preguntará sobre varias opciones. Inicialmente activar siempre las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  <w:t xml:space="preserve">que nos den mayor seguridad.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 xml:space="preserve">7. Instalar Google Authenticator en el dispositivo móvil y vincular el inicio de sesión de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  <w:t xml:space="preserve">Linux con el código QR que fue generado.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5114925"/>
            <wp:effectExtent b="0" l="0" r="0" t="0"/>
            <wp:docPr id="1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4985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1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524500" cy="231457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  <w:t xml:space="preserve">8. Explica de qué forma se puede deshabilitar el inicio con doble factor.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  <w:t xml:space="preserve">Lo único necesario sería eliminar la línea añadida en el fichero de configuración de lightdm o en su defecto comentar dicha línea.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64ohcqjdumfm" w:id="3"/>
      <w:bookmarkEnd w:id="3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3. Windows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y5aus6nt3c7z" w:id="4"/>
      <w:bookmarkEnd w:id="4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3.1 </w:t>
      </w:r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SaasPass</w:t>
      </w:r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1. Preparar una máquina con Windows 10 siguiendo las recomendaciones de optimización vistas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2. Actualizar el S.O. con los últimos parches y actualizaciones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370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3. Iniciar sesión con el usuario que hemos creado en el punto 1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4. Instalar SaasPass en la máquina virtual. Para descargarlo desde su página oficial nos vamos al apartado Desktop Clients.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7750" cy="2063086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4571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063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5. Instalar SaasPass en nuestro dispositivo móvil.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48529" cy="5253038"/>
            <wp:effectExtent b="0" l="0" r="0" t="0"/>
            <wp:docPr id="1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8529" cy="5253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6. Realizar la vinculación entre el inicio de sesión en la cuenta de Windows y la aplicación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SaasPass como segundo factor. En los pasos de configuración nos pedirá introducir el teléfono móvil como herramienta de recuperación.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19547" cy="4024313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547" cy="402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44738" cy="4024398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4738" cy="4024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7. Cerrar sesión y volver a logearse con el usuario para verificar que funciona.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63838" cy="3068956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3838" cy="3068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71888" cy="3602607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3602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8. Explica cómo deshabilitar el inicio de sesión que hemos configurado.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64229" cy="3559274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4229" cy="3559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left"/>
        <w:rPr/>
      </w:pPr>
      <w:r w:rsidDel="00000000" w:rsidR="00000000" w:rsidRPr="00000000">
        <w:rPr>
          <w:rtl w:val="0"/>
        </w:rPr>
        <w:t xml:space="preserve">Con la ayuda de interfaz gráfica llegamos a este menú que nos permite quitar temporalmente las protecciones de doble factor de autenticación o directamente desactivarla.</w:t>
      </w:r>
      <w:r w:rsidDel="00000000" w:rsidR="00000000" w:rsidRPr="00000000">
        <w:rPr>
          <w:rtl w:val="0"/>
        </w:rPr>
      </w:r>
    </w:p>
    <w:sectPr>
      <w:footerReference r:id="rId26" w:type="default"/>
      <w:footerReference r:id="rId27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E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jpg"/><Relationship Id="rId22" Type="http://schemas.openxmlformats.org/officeDocument/2006/relationships/image" Target="media/image12.png"/><Relationship Id="rId21" Type="http://schemas.openxmlformats.org/officeDocument/2006/relationships/image" Target="media/image3.png"/><Relationship Id="rId24" Type="http://schemas.openxmlformats.org/officeDocument/2006/relationships/image" Target="media/image8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footer" Target="footer2.xml"/><Relationship Id="rId25" Type="http://schemas.openxmlformats.org/officeDocument/2006/relationships/image" Target="media/image6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3.jpg"/><Relationship Id="rId7" Type="http://schemas.openxmlformats.org/officeDocument/2006/relationships/image" Target="media/image1.png"/><Relationship Id="rId8" Type="http://schemas.openxmlformats.org/officeDocument/2006/relationships/image" Target="media/image17.png"/><Relationship Id="rId11" Type="http://schemas.openxmlformats.org/officeDocument/2006/relationships/image" Target="media/image15.png"/><Relationship Id="rId10" Type="http://schemas.openxmlformats.org/officeDocument/2006/relationships/image" Target="media/image9.png"/><Relationship Id="rId13" Type="http://schemas.openxmlformats.org/officeDocument/2006/relationships/image" Target="media/image16.png"/><Relationship Id="rId12" Type="http://schemas.openxmlformats.org/officeDocument/2006/relationships/image" Target="media/image2.png"/><Relationship Id="rId15" Type="http://schemas.openxmlformats.org/officeDocument/2006/relationships/image" Target="media/image11.png"/><Relationship Id="rId14" Type="http://schemas.openxmlformats.org/officeDocument/2006/relationships/image" Target="media/image10.jpg"/><Relationship Id="rId17" Type="http://schemas.openxmlformats.org/officeDocument/2006/relationships/image" Target="media/image5.png"/><Relationship Id="rId16" Type="http://schemas.openxmlformats.org/officeDocument/2006/relationships/image" Target="media/image18.png"/><Relationship Id="rId19" Type="http://schemas.openxmlformats.org/officeDocument/2006/relationships/image" Target="media/image14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