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d5rs7dlkzej" w:id="0"/>
      <w:bookmarkEnd w:id="0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a372st62470y" w:id="1"/>
      <w:bookmarkEnd w:id="1"/>
      <w:r w:rsidDel="00000000" w:rsidR="00000000" w:rsidRPr="00000000">
        <w:rPr>
          <w:rtl w:val="0"/>
        </w:rPr>
        <w:t xml:space="preserve">1.- Identificando problemas de direccionamiento IP.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a) Enumera los problemas de direccionamiento que encuentres en el siguiente esquema y explica cómo esos problemas pueden afectar a la comunicación.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 no puede no tener puerta de enlace /// usaria la 109.128.0.1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ip F e I son la misma /// Cambiar alguna por 147.103.0.5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B no se conecta a ningun router /// habria que cambiar la puerta de enlace a 109.128.0.1 y se conectaría a 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b) Idem para el esquema: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F tiene la misma ip que el router /// habría que cambiar la ip del equipo a 109.128.0.6.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ip del servidor B es errónea /// habría que cambiarla a 109.128.0.7.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E y C tienen la misma ip.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d81ugekgpo8p" w:id="2"/>
      <w:bookmarkEnd w:id="2"/>
      <w:r w:rsidDel="00000000" w:rsidR="00000000" w:rsidRPr="00000000">
        <w:rPr>
          <w:rtl w:val="0"/>
        </w:rPr>
        <w:t xml:space="preserve">2.- Definiendo una máscara de subred válida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 el siguiente ejercicio definirá una máscara de red para múltiples situaciones. No todas las situaciones requieren subnetting: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1.- Red de Clase A en una red de área local = 255.0.0.0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2.- Red de Clase B en una red de área local con 4000 hosts = 255.255.240.0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2¹²= 4096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11111111 11111111 11110000 00000000 = 255.255.240.0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3.- Red de Clase C en una red de área local con 254 hosts = 255.255.255.0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2⁸=256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11111111 11111111 11111111 00000000 = 255.255.255.0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4.- Dirección de clase A con 6 subredes =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255.0.0.0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2³=8 sub // 2²¹ host= 2097152 hosts/red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11111111 11100000 00000000 00000000 = 255.224.0.0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5.- Dirección de clase B con 6 subredes =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255.255.0.0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2³=8 sub // 2¹³ host = 8192 hosts/red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11111111 11111111 11100000 00000000 = 255.255.224.0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6.- Dirección de clase A. Actualmente, hay 30 subredes que crecerán aproximadamente a 65 en el próximo año. Cada subred nunca tendrá más de 50.000 hosts. =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2⁷=128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2¹⁷ = 131072 host/red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11111111 11111110 00000000 00000000 = 255.254.0.0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7.- Usando la máscara de red para el apartado anterior, que posibilidad de crecimiento permitirá dicha máscara con respecto al no de subredes?. =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Hasta 128 subredes, otras 63.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8.- Dirección de clase B. Actualmente, hay 14 subredes que crecerán al doble en los próximos dos años. Cada subred nunca tendrá más de 1500 hosts. =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255.255.0.0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2⁶=32 subredes 2¹⁰=1024 host/red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11111111 11111111 11111000 00000000 = 255.255.248.0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9.- Usando la máscara de red para el apartado anterior, que posibilidad de crecimiento permitirá dicha máscara con respecto al no de subredes?.= Hasta 32, otras 18.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pageBreakBefore w:val="0"/>
        <w:rPr/>
      </w:pPr>
      <w:bookmarkStart w:colFirst="0" w:colLast="0" w:name="_8iqra0h754gw" w:id="3"/>
      <w:bookmarkEnd w:id="3"/>
      <w:r w:rsidDel="00000000" w:rsidR="00000000" w:rsidRPr="00000000">
        <w:rPr>
          <w:rtl w:val="0"/>
        </w:rPr>
        <w:t xml:space="preserve">3.- -Identificando problemas de direccionamiento y subnetting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a) Responde las siguientes preguntas: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[FOTO]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Qué hosts tienen una máscara incorrecta: D y E.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Cómo afectará a los hosts esa máscara inválida: No tendrán conexión con los otros equipos, no pertenece a la red.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Cuál es la máscara correcta: 255.0.0.0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b) Responde las siguientes preguntas: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[FOTO]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Cuál es el problema con la máscara de subred: En caso de que no haya subnetting no habría ningún problema.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El único problema que las 2 redes pertenecen a la misma red.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