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color w:val="555555"/>
          <w:sz w:val="22"/>
          <w:szCs w:val="22"/>
        </w:rPr>
        <w:t xml:space="preserve">TUC-ICT-PLCRP-ADMIN-GUIDE-v1.0</w:t>
      </w:r>
    </w:p>
    <w:p>
      <w:pPr>
        <w:spacing w:after="180"/>
        <w:jc w:val="center"/>
      </w:pPr>
      <w:r>
        <w:rPr>
          <w:b/>
          <w:bCs/>
          <w:color w:val="2E5A88"/>
          <w:sz w:val="44"/>
          <w:szCs w:val="44"/>
        </w:rPr>
        <w:t xml:space="preserve">PLCRP Admin Guide</w:t>
      </w:r>
    </w:p>
    <w:p>
      <w:pPr>
        <w:spacing w:after="600"/>
        <w:jc w:val="center"/>
      </w:pPr>
      <w:r>
        <w:rPr>
          <w:i/>
          <w:iCs/>
          <w:sz w:val="24"/>
          <w:szCs w:val="24"/>
        </w:rPr>
        <w:t xml:space="preserve">Day-to-day operations of the Patois-Lyricist Curated Release Pipeline</w:t>
      </w:r>
    </w:p>
    <w:p>
      <w:pPr>
        <w:spacing w:after="80"/>
        <w:jc w:val="center"/>
      </w:pPr>
      <w:r>
        <w:rPr>
          <w:sz w:val="22"/>
          <w:szCs w:val="22"/>
        </w:rPr>
        <w:t xml:space="preserve">Version: 1.0  |  Date: 20 April 2026</w:t>
      </w:r>
    </w:p>
    <w:p>
      <w:pPr>
        <w:spacing w:after="80"/>
        <w:jc w:val="center"/>
      </w:pPr>
      <w:r>
        <w:rPr>
          <w:sz w:val="22"/>
          <w:szCs w:val="22"/>
        </w:rPr>
        <w:t xml:space="preserve">Project: Patois-Lyricist Curated Release Pipeline (PLCRP)</w:t>
      </w:r>
    </w:p>
    <w:p>
      <w:pPr>
        <w:spacing w:after="80"/>
        <w:jc w:val="center"/>
      </w:pPr>
      <w:r>
        <w:rPr>
          <w:sz w:val="22"/>
          <w:szCs w:val="22"/>
        </w:rPr>
        <w:t xml:space="preserve">Owner: Daniel F. Twum (DJ KoFAi)</w:t>
      </w:r>
    </w:p>
    <w:p>
      <w:r>
        <w:br w:type="page"/>
      </w:r>
    </w:p>
    <w:p>
      <w:pPr>
        <w:pStyle w:val="Heading1"/>
        <w:spacing w:after="180" w:before="360"/>
      </w:pPr>
      <w:r>
        <w:t xml:space="preserve">1. About this Guide</w:t>
      </w:r>
    </w:p>
    <w:p>
      <w:pPr>
        <w:spacing w:after="120"/>
      </w:pPr>
      <w:r>
        <w:t xml:space="preserve">This guide is the operational reference for running the Patois-Lyricist Curated Release Pipeline. It assumes the system has already been deployed per the Deployment Guide and that you (the artist-operator) are signed in to the admin console at https://patois.techbridge.edu.gh.</w:t>
      </w:r>
    </w:p>
    <w:p>
      <w:pPr>
        <w:spacing w:after="120"/>
      </w:pPr>
      <w:r>
        <w:t xml:space="preserve">Read it linearly the first time. After that, use it as a lookup.</w:t>
      </w:r>
    </w:p>
    <w:p>
      <w:pPr>
        <w:pStyle w:val="Heading2"/>
        <w:spacing w:after="140" w:before="280"/>
      </w:pPr>
      <w:r>
        <w:t xml:space="preserve">1.1 Who this is for</w:t>
      </w:r>
    </w:p>
    <w:p>
      <w:pPr>
        <w:pStyle w:val="ListParagraph"/>
        <w:numPr>
          <w:ilvl w:val="0"/>
          <w:numId w:val="2"/>
        </w:numPr>
        <w:spacing w:after="80"/>
      </w:pPr>
      <w:r>
        <w:t xml:space="preserve">Daniel F. Twum, as artist-operator and head admin</w:t>
      </w:r>
    </w:p>
    <w:p>
      <w:pPr>
        <w:pStyle w:val="ListParagraph"/>
        <w:numPr>
          <w:ilvl w:val="0"/>
          <w:numId w:val="2"/>
        </w:numPr>
        <w:spacing w:after="80"/>
      </w:pPr>
      <w:r>
        <w:t xml:space="preserve">Any future read-only auditor (legal counsel, accountant) — limited to Sections 5 and 7</w:t>
      </w:r>
    </w:p>
    <w:p>
      <w:pPr>
        <w:pStyle w:val="ListParagraph"/>
        <w:numPr>
          <w:ilvl w:val="0"/>
          <w:numId w:val="2"/>
        </w:numPr>
        <w:spacing w:after="80"/>
      </w:pPr>
      <w:r>
        <w:t xml:space="preserve">Any future collaborator with curation rights — limited to Sections 3 and 4</w:t>
      </w:r>
    </w:p>
    <w:p>
      <w:pPr>
        <w:pStyle w:val="Heading2"/>
        <w:spacing w:after="140" w:before="280"/>
      </w:pPr>
      <w:r>
        <w:t xml:space="preserve">1.2 What this guide does NOT cover</w:t>
      </w:r>
    </w:p>
    <w:p>
      <w:pPr>
        <w:pStyle w:val="ListParagraph"/>
        <w:numPr>
          <w:ilvl w:val="0"/>
          <w:numId w:val="2"/>
        </w:numPr>
        <w:spacing w:after="80"/>
      </w:pPr>
      <w:r>
        <w:t xml:space="preserve">Initial droplet provisioning, Docker Compose stand-up, DNS, TLS — see the Deployment Guide</w:t>
      </w:r>
    </w:p>
    <w:p>
      <w:pPr>
        <w:pStyle w:val="ListParagraph"/>
        <w:numPr>
          <w:ilvl w:val="0"/>
          <w:numId w:val="2"/>
        </w:numPr>
        <w:spacing w:after="80"/>
      </w:pPr>
      <w:r>
        <w:t xml:space="preserve">Test execution, Puppeteer suite, screenshot capture — see the Testing Guide</w:t>
      </w:r>
    </w:p>
    <w:p>
      <w:pPr>
        <w:pStyle w:val="ListParagraph"/>
        <w:numPr>
          <w:ilvl w:val="0"/>
          <w:numId w:val="2"/>
        </w:numPr>
        <w:spacing w:after="80"/>
      </w:pPr>
      <w:r>
        <w:t xml:space="preserve">Architectural reasoning behind the six-stage pipeline — see SRS v1.0</w:t>
      </w:r>
    </w:p>
    <w:p>
      <w:pPr>
        <w:pStyle w:val="ListParagraph"/>
        <w:numPr>
          <w:ilvl w:val="0"/>
          <w:numId w:val="2"/>
        </w:numPr>
        <w:spacing w:after="80"/>
      </w:pPr>
      <w:r>
        <w:t xml:space="preserve">Distributor/PRO/runtime decisions — see SRS Addendum A</w:t>
      </w:r>
    </w:p>
    <w:p>
      <w:r>
        <w:br w:type="page"/>
      </w:r>
    </w:p>
    <w:p>
      <w:pPr>
        <w:pStyle w:val="Heading1"/>
        <w:spacing w:after="180" w:before="360"/>
      </w:pPr>
      <w:r>
        <w:t xml:space="preserve">2. Signing In</w:t>
      </w:r>
    </w:p>
    <w:p>
      <w:pPr>
        <w:pStyle w:val="Heading2"/>
        <w:spacing w:after="140" w:before="280"/>
      </w:pPr>
      <w:r>
        <w:t xml:space="preserve">2.1 First-time setup</w:t>
      </w:r>
    </w:p>
    <w:p>
      <w:pPr>
        <w:spacing w:after="120"/>
      </w:pPr>
      <w:r>
        <w:t xml:space="preserve">On first deployment, the bootstrap script created exactly one admin account using the credentials in /opt/plcrp/.env on the droplet (see Deployment Guide §4). The very first action you must take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Step</w:t>
            </w:r>
          </w:p>
        </w:tc>
        <w:tc>
          <w:tcPr>
            <w:tcW w:type="dxa" w:w="8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Action</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Log in with the bootstrap email and password</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Go to Admin → Profile → Change Password. Set a strong password (≥ 16 chars) stored in your password manager</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Go to Admin → Profile → Two-Factor Auth. Scan the QR code with your TOTP app (Authy, 1Password, Google Authenticator). Save the 8 recovery codes offline</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Go to Admin → System → Bootstrap Lockout. Click 'Disable bootstrap account'. The .env credentials are now permanently invalidated</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Sign out, sign back in using the new password + TOTP. Confirm the recovery flow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4B3C" w:sz="4"/>
              <w:left w:val="single" w:color="D04B3C" w:sz="16"/>
              <w:bottom w:val="single" w:color="D04B3C" w:sz="4"/>
              <w:right w:val="single" w:color="D04B3C" w:sz="4"/>
            </w:tcBorders>
            <w:shd w:fill="FFE4E1" w:val="clear"/>
            <w:tcMar>
              <w:top w:type="dxa" w:w="140"/>
              <w:left w:type="dxa" w:w="200"/>
              <w:bottom w:type="dxa" w:w="140"/>
              <w:right w:type="dxa" w:w="200"/>
            </w:tcMar>
          </w:tcPr>
          <w:p>
            <w:pPr>
              <w:spacing w:after="80"/>
            </w:pPr>
            <w:r>
              <w:rPr>
                <w:b/>
                <w:bCs/>
                <w:color w:val="7A1F12"/>
              </w:rPr>
              <w:t xml:space="preserve">Why step 4 matters</w:t>
            </w:r>
          </w:p>
          <w:p>
            <w:pPr>
              <w:spacing w:after="0"/>
            </w:pPr>
            <w:r>
              <w:t xml:space="preserve">The bootstrap credentials in .env are world-readable to anyone who has root on the droplet. Until you click 'Disable bootstrap account', a compromised droplet means a compromised admin login. Doing this within 30 minutes of first sign-in is the security baseline.</w:t>
            </w:r>
          </w:p>
        </w:tc>
      </w:tr>
    </w:tbl>
    <w:p>
      <w:pPr>
        <w:pStyle w:val="Heading2"/>
        <w:spacing w:after="140" w:before="280"/>
      </w:pPr>
      <w:r>
        <w:t xml:space="preserve">2.2 Routine sign-in</w:t>
      </w:r>
    </w:p>
    <w:p>
      <w:pPr>
        <w:spacing w:after="120"/>
      </w:pPr>
      <w:r>
        <w:t xml:space="preserve">From then on: email + password + TOTP. Sessions expire after 8 hours of inactivity. Failed-login lockout: 5 attempts / 15 minutes.</w:t>
      </w:r>
    </w:p>
    <w:p>
      <w:pPr>
        <w:pStyle w:val="Heading2"/>
        <w:spacing w:after="140" w:before="280"/>
      </w:pPr>
      <w:r>
        <w:t xml:space="preserve">2.3 Recovery</w:t>
      </w:r>
    </w:p>
    <w:p>
      <w:pPr>
        <w:spacing w:after="120"/>
      </w:pPr>
      <w:r>
        <w:t xml:space="preserve">If you lose TOTP access:</w:t>
      </w:r>
    </w:p>
    <w:p>
      <w:pPr>
        <w:pStyle w:val="ListParagraph"/>
        <w:numPr>
          <w:ilvl w:val="0"/>
          <w:numId w:val="2"/>
        </w:numPr>
        <w:spacing w:after="80"/>
      </w:pPr>
      <w:r>
        <w:t xml:space="preserve">Use one of the 8 recovery codes from step 3 above. Each is single-use</w:t>
      </w:r>
    </w:p>
    <w:p>
      <w:pPr>
        <w:pStyle w:val="ListParagraph"/>
        <w:numPr>
          <w:ilvl w:val="0"/>
          <w:numId w:val="2"/>
        </w:numPr>
        <w:spacing w:after="80"/>
      </w:pPr>
      <w:r>
        <w:t xml:space="preserve">If all recovery codes are exhausted, SSH into the droplet and run sudo /opt/plcrp/bin/admin-reset-2fa &lt;email&gt;. This regenerates a fresh QR + recovery codes and writes them to /tmp/2fa-reset-&lt;email&gt;.txt</w:t>
      </w:r>
    </w:p>
    <w:p>
      <w:pPr>
        <w:pStyle w:val="ListParagraph"/>
        <w:numPr>
          <w:ilvl w:val="0"/>
          <w:numId w:val="2"/>
        </w:numPr>
        <w:spacing w:after="80"/>
      </w:pPr>
      <w:r>
        <w:t xml:space="preserve">There is intentionally no email-based password reset. The droplet is your second factor</w:t>
      </w:r>
    </w:p>
    <w:p>
      <w:r>
        <w:br w:type="page"/>
      </w:r>
    </w:p>
    <w:p>
      <w:pPr>
        <w:pStyle w:val="Heading1"/>
        <w:spacing w:after="180" w:before="360"/>
      </w:pPr>
      <w:r>
        <w:t xml:space="preserve">3. Daily Workflow</w:t>
      </w:r>
    </w:p>
    <w:p>
      <w:pPr>
        <w:spacing w:after="120"/>
      </w:pPr>
      <w:r>
        <w:t xml:space="preserve">A typical session moves a small number of tracks through one or two pipeline stages. The console is organised stage-by-stage; you do not have to use them in order, but tracks themselves move through them in order.</w:t>
      </w:r>
    </w:p>
    <w:p>
      <w:pPr>
        <w:pStyle w:val="Heading2"/>
        <w:spacing w:after="140" w:before="280"/>
      </w:pPr>
      <w:r>
        <w:t xml:space="preserve">3.1 The dashboard</w:t>
      </w:r>
    </w:p>
    <w:p>
      <w:pPr>
        <w:spacing w:after="120"/>
      </w:pPr>
      <w:r>
        <w:t xml:space="preserve">On sign-in you land on the dashboard, which shows:</w:t>
      </w:r>
    </w:p>
    <w:p>
      <w:pPr>
        <w:pStyle w:val="ListParagraph"/>
        <w:numPr>
          <w:ilvl w:val="0"/>
          <w:numId w:val="2"/>
        </w:numPr>
        <w:spacing w:after="80"/>
      </w:pPr>
      <w:r>
        <w:t xml:space="preserve">Backlog state — total tracks ingested, by rights status (COMMERCIAL_ELIGIBLE / NON_COMMERCIAL / AMBIGUOUS / REGENERATED)</w:t>
      </w:r>
    </w:p>
    <w:p>
      <w:pPr>
        <w:pStyle w:val="ListParagraph"/>
        <w:numPr>
          <w:ilvl w:val="0"/>
          <w:numId w:val="2"/>
        </w:numPr>
        <w:spacing w:after="80"/>
      </w:pPr>
      <w:r>
        <w:t xml:space="preserve">Stage queues — number of tracks awaiting attention at S2, S3, S4, S5, S6</w:t>
      </w:r>
    </w:p>
    <w:p>
      <w:pPr>
        <w:pStyle w:val="ListParagraph"/>
        <w:numPr>
          <w:ilvl w:val="0"/>
          <w:numId w:val="2"/>
        </w:numPr>
        <w:spacing w:after="80"/>
      </w:pPr>
      <w:r>
        <w:t xml:space="preserve">Cadence counters — tracks released this month per artist alias per channel, with traffic-light indicators (green/amber/red) against the spam-filter thresholds</w:t>
      </w:r>
    </w:p>
    <w:p>
      <w:pPr>
        <w:pStyle w:val="ListParagraph"/>
        <w:numPr>
          <w:ilvl w:val="0"/>
          <w:numId w:val="2"/>
        </w:numPr>
        <w:spacing w:after="80"/>
      </w:pPr>
      <w:r>
        <w:t xml:space="preserve">Royalty inbox — unreconciled royalty events from the last import</w:t>
      </w:r>
    </w:p>
    <w:p>
      <w:pPr>
        <w:pStyle w:val="ListParagraph"/>
        <w:numPr>
          <w:ilvl w:val="0"/>
          <w:numId w:val="2"/>
        </w:numPr>
        <w:spacing w:after="80"/>
      </w:pPr>
      <w:r>
        <w:t xml:space="preserve">Recent audit log entries — last 20 actions, with full chain-hash status</w:t>
      </w:r>
    </w:p>
    <w:p>
      <w:pPr>
        <w:pStyle w:val="Heading2"/>
        <w:spacing w:after="140" w:before="280"/>
      </w:pPr>
      <w:r>
        <w:t xml:space="preserve">3.2 Stage-by-stage operations</w:t>
      </w:r>
    </w:p>
    <w:p>
      <w:pPr>
        <w:pStyle w:val="Heading3"/>
        <w:spacing w:after="120" w:before="220"/>
      </w:pPr>
      <w:r>
        <w:t xml:space="preserve">3.2.1 S1 — Ingest</w:t>
      </w:r>
    </w:p>
    <w:p>
      <w:pPr>
        <w:spacing w:after="120"/>
      </w:pPr>
      <w:r>
        <w:t xml:space="preserve">Use case: you have a folder of new audio files (e.g., this week's Suno Premier outputs) ready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Step</w:t>
            </w:r>
          </w:p>
        </w:tc>
        <w:tc>
          <w:tcPr>
            <w:tcW w:type="dxa" w:w="8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Action</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Upload via drag-drop, or trigger the worker against a server-side directory: Admin → S1 Ingest → Scan directory</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The worker computes fingerprint, BPM, key, and duration. Progress is shown live</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Duplicate detection runs after each batch. Any track with ≥ 0.95 fingerprint similarity to an existing track is flagged for side-by-side review</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Tag each ingested track with source_platform (suno / producer_ai / other) and source_account_tier (free / pro / premier / producer_ai_commercial). This tagging is mandatory before the track can leave S1</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Click 'Promote to S2' to advance the batch</w:t>
            </w:r>
          </w:p>
        </w:tc>
      </w:tr>
    </w:tbl>
    <w:p>
      <w:pPr>
        <w:pStyle w:val="Heading3"/>
        <w:spacing w:after="120" w:before="220"/>
      </w:pPr>
      <w:r>
        <w:t xml:space="preserve">3.2.2 S2 — Rights audit</w:t>
      </w:r>
    </w:p>
    <w:p>
      <w:pPr>
        <w:spacing w:after="120"/>
      </w:pPr>
      <w:r>
        <w:t xml:space="preserve">This is the most important stage. Decisions made here are difficult to reverse and have legal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4B3C" w:sz="4"/>
              <w:left w:val="single" w:color="D04B3C" w:sz="16"/>
              <w:bottom w:val="single" w:color="D04B3C" w:sz="4"/>
              <w:right w:val="single" w:color="D04B3C" w:sz="4"/>
            </w:tcBorders>
            <w:shd w:fill="FFE4E1" w:val="clear"/>
            <w:tcMar>
              <w:top w:type="dxa" w:w="140"/>
              <w:left w:type="dxa" w:w="200"/>
              <w:bottom w:type="dxa" w:w="140"/>
              <w:right w:type="dxa" w:w="200"/>
            </w:tcMar>
          </w:tcPr>
          <w:p>
            <w:pPr>
              <w:spacing w:after="80"/>
            </w:pPr>
            <w:r>
              <w:rPr>
                <w:b/>
                <w:bCs/>
                <w:color w:val="7A1F12"/>
              </w:rPr>
              <w:t xml:space="preserve">Hard rule</w:t>
            </w:r>
          </w:p>
          <w:p>
            <w:pPr>
              <w:spacing w:after="0"/>
            </w:pPr>
            <w:r>
              <w:t xml:space="preserve">If source_account_tier = 'free' the system sets rights_status = NON_COMMERCIAL and refuses any override. This is enforced at the database level. Do not look for a workaround — there isn't one and there shouldn't be.</w:t>
            </w:r>
          </w:p>
        </w:tc>
      </w:tr>
    </w:tbl>
    <w:p>
      <w:pPr>
        <w:spacing w:after="120"/>
      </w:pPr>
      <w:r>
        <w:t xml:space="preserve">For each track at S2:</w:t>
      </w:r>
    </w:p>
    <w:p>
      <w:pPr>
        <w:pStyle w:val="ListParagraph"/>
        <w:numPr>
          <w:ilvl w:val="0"/>
          <w:numId w:val="2"/>
        </w:numPr>
        <w:spacing w:after="80"/>
      </w:pPr>
      <w:r>
        <w:t xml:space="preserve">Open the track and review the auto-classification</w:t>
      </w:r>
    </w:p>
    <w:p>
      <w:pPr>
        <w:pStyle w:val="ListParagraph"/>
        <w:numPr>
          <w:ilvl w:val="0"/>
          <w:numId w:val="2"/>
        </w:numPr>
        <w:spacing w:after="80"/>
      </w:pPr>
      <w:r>
        <w:t xml:space="preserve">If COMMERCIAL_ELIGIBLE: attach the RightsEvidence (subscription receipt PDF, generation-timestamp screenshot from Suno's account history). The system computes SHA-256 and stores it in the audit ledger</w:t>
      </w:r>
    </w:p>
    <w:p>
      <w:pPr>
        <w:pStyle w:val="ListParagraph"/>
        <w:numPr>
          <w:ilvl w:val="0"/>
          <w:numId w:val="2"/>
        </w:numPr>
        <w:spacing w:after="80"/>
      </w:pPr>
      <w:r>
        <w:t xml:space="preserve">If AMBIGUOUS: either upload missing evidence to clear it to COMMERCIAL_ELIGIBLE, or mark it for regeneration</w:t>
      </w:r>
    </w:p>
    <w:p>
      <w:pPr>
        <w:pStyle w:val="ListParagraph"/>
        <w:numPr>
          <w:ilvl w:val="0"/>
          <w:numId w:val="2"/>
        </w:numPr>
        <w:spacing w:after="80"/>
      </w:pPr>
      <w:r>
        <w:t xml:space="preserve">If you decide to regenerate: click 'Regenerate' to spawn a new child Track record. The original is marked REGENERATED and frozen but never deleted</w:t>
      </w:r>
    </w:p>
    <w:p>
      <w:pPr>
        <w:pStyle w:val="ListParagraph"/>
        <w:numPr>
          <w:ilvl w:val="0"/>
          <w:numId w:val="2"/>
        </w:numPr>
        <w:spacing w:after="80"/>
      </w:pPr>
      <w:r>
        <w:t xml:space="preserve">Click 'Promote to S3' once the track is COMMERCIAL_ELIGIBLE with evidence on file</w:t>
      </w:r>
    </w:p>
    <w:p>
      <w:pPr>
        <w:pStyle w:val="Heading3"/>
        <w:spacing w:after="120" w:before="220"/>
      </w:pPr>
      <w:r>
        <w:t xml:space="preserve">3.2.3 S3 — Curate</w:t>
      </w:r>
    </w:p>
    <w:p>
      <w:pPr>
        <w:spacing w:after="120"/>
      </w:pPr>
      <w:r>
        <w:t xml:space="preserve">S3 uses a 5-axis listening rubric. Open a track, listen, and score each axis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Axis</w:t>
            </w:r>
          </w:p>
        </w:tc>
        <w:tc>
          <w:tcPr>
            <w:tcW w:type="dxa" w:w="69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What you are evaluating</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Hook strength</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Does the chorus or main riff land within 30 seconds and stay memorable?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Production quality</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Mix balance, clarity, no AI artefacts (warbling, phantom vocals, broken stereo)</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Lyrical originality</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Does it stand out from generic AI patois output? Are the rhymes specific and culturally rooted?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Cultural authenticity</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Does it pass as authentic Pan-African / reggae / dancehall to a Ghanaian or Caribbean ear?</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Commercial potential</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Could this realistically earn on Spotify, YouTube, or sync placement?</w:t>
            </w:r>
          </w:p>
        </w:tc>
      </w:tr>
    </w:tbl>
    <w:p>
      <w:pPr>
        <w:spacing w:after="120"/>
      </w:pPr>
      <w:r>
        <w:t xml:space="preserve">Aggregate score determines tier:</w:t>
      </w:r>
    </w:p>
    <w:p>
      <w:pPr>
        <w:pStyle w:val="ListParagraph"/>
        <w:numPr>
          <w:ilvl w:val="0"/>
          <w:numId w:val="2"/>
        </w:numPr>
        <w:spacing w:after="80"/>
      </w:pPr>
      <w:r>
        <w:t xml:space="preserve">22–25: A-Tier (premium DSP release pipeline)</w:t>
      </w:r>
    </w:p>
    <w:p>
      <w:pPr>
        <w:pStyle w:val="ListParagraph"/>
        <w:numPr>
          <w:ilvl w:val="0"/>
          <w:numId w:val="2"/>
        </w:numPr>
        <w:spacing w:after="80"/>
      </w:pPr>
      <w:r>
        <w:t xml:space="preserve">17–21: B-Tier (YouTube Content ID + TikTok Commercial Music Library)</w:t>
      </w:r>
    </w:p>
    <w:p>
      <w:pPr>
        <w:pStyle w:val="ListParagraph"/>
        <w:numPr>
          <w:ilvl w:val="0"/>
          <w:numId w:val="2"/>
        </w:numPr>
        <w:spacing w:after="80"/>
      </w:pPr>
      <w:r>
        <w:t xml:space="preserve">12–16: Archive (sync/stock library candidate as DJ Genie)</w:t>
      </w:r>
    </w:p>
    <w:p>
      <w:pPr>
        <w:pStyle w:val="ListParagraph"/>
        <w:numPr>
          <w:ilvl w:val="0"/>
          <w:numId w:val="2"/>
        </w:numPr>
        <w:spacing w:after="80"/>
      </w:pPr>
      <w:r>
        <w:t xml:space="preserve">≤ 11: Discard (non-commercial reference only)</w:t>
      </w:r>
    </w:p>
    <w:p>
      <w:pPr>
        <w:spacing w:after="120"/>
      </w:pPr>
      <w:r>
        <w:t xml:space="preserve">You may override the auto-tier with a typed justification. Do this sparingly; the rubric exists to protect future-you from mood-of-the-moment decisions.</w:t>
      </w:r>
    </w:p>
    <w:p>
      <w:pPr>
        <w:pStyle w:val="Heading3"/>
        <w:spacing w:after="120" w:before="220"/>
      </w:pPr>
      <w:r>
        <w:t xml:space="preserve">3.2.4 S4 — Enhance</w:t>
      </w:r>
    </w:p>
    <w:p>
      <w:pPr>
        <w:spacing w:after="120"/>
      </w:pPr>
      <w:r>
        <w:t xml:space="preserve">Until at least one human-authorship element is documented, the track cannot leave S4. The console requires you to tick at least two of:</w:t>
      </w:r>
    </w:p>
    <w:p>
      <w:pPr>
        <w:pStyle w:val="ListParagraph"/>
        <w:numPr>
          <w:ilvl w:val="0"/>
          <w:numId w:val="2"/>
        </w:numPr>
        <w:spacing w:after="80"/>
      </w:pPr>
      <w:r>
        <w:t xml:space="preserve">Original human-written lyrics (upload a dated lyric manuscript or DAW comment-track export)</w:t>
      </w:r>
    </w:p>
    <w:p>
      <w:pPr>
        <w:pStyle w:val="ListParagraph"/>
        <w:numPr>
          <w:ilvl w:val="0"/>
          <w:numId w:val="2"/>
        </w:numPr>
        <w:spacing w:after="80"/>
      </w:pPr>
      <w:r>
        <w:t xml:space="preserve">Live-recorded lead vocal performance (upload the raw vocal stem)</w:t>
      </w:r>
    </w:p>
    <w:p>
      <w:pPr>
        <w:pStyle w:val="ListParagraph"/>
        <w:numPr>
          <w:ilvl w:val="0"/>
          <w:numId w:val="2"/>
        </w:numPr>
        <w:spacing w:after="80"/>
      </w:pPr>
      <w:r>
        <w:t xml:space="preserve">Live-recorded instrument performance (upload the stem; specify instrument and performer)</w:t>
      </w:r>
    </w:p>
    <w:p>
      <w:pPr>
        <w:pStyle w:val="ListParagraph"/>
        <w:numPr>
          <w:ilvl w:val="0"/>
          <w:numId w:val="2"/>
        </w:numPr>
        <w:spacing w:after="80"/>
      </w:pPr>
      <w:r>
        <w:t xml:space="preserve">Substantive DAW re-arrangement (upload the DAW project file: .logic, .als, .flp, .ptx)</w:t>
      </w:r>
    </w:p>
    <w:p>
      <w:pPr>
        <w:spacing w:after="120"/>
      </w:pPr>
      <w:r>
        <w:t xml:space="preserve">Then write the human-authorship summary (≤ 500 chars). This text becomes part of the DDEX AI-disclosure metadata in S5. Be specific — 'Re-wrote the second verse and bridge in patois; tracked live bass and percussion; rebalanced mix' is good. 'Heavily edited' is not.</w:t>
      </w:r>
    </w:p>
    <w:p>
      <w:pPr>
        <w:spacing w:after="120"/>
      </w:pPr>
      <w:r>
        <w:t xml:space="preserve">If a collaborator contributed (e.g., a session vocalist), open Splits and configure the writer/master shares, then upload the signed split-sheet PDF.</w:t>
      </w:r>
    </w:p>
    <w:p>
      <w:pPr>
        <w:pStyle w:val="Heading3"/>
        <w:spacing w:after="120" w:before="220"/>
      </w:pPr>
      <w:r>
        <w:t xml:space="preserve">3.2.5 S5 — Metadata &amp; Package</w:t>
      </w:r>
    </w:p>
    <w:p>
      <w:pPr>
        <w:spacing w:after="120"/>
      </w:pPr>
      <w:r>
        <w:t xml:space="preserve">S5 is mostly auto-generated, but you must verify three things before clicking 'Lock':</w:t>
      </w:r>
    </w:p>
    <w:p>
      <w:pPr>
        <w:pStyle w:val="ListParagraph"/>
        <w:numPr>
          <w:ilvl w:val="0"/>
          <w:numId w:val="2"/>
        </w:numPr>
        <w:spacing w:after="80"/>
      </w:pPr>
      <w:r>
        <w:t xml:space="preserve">Title and language fields are correct (Patois preserved with English transliteration in parentheses where the song mixes languages)</w:t>
      </w:r>
    </w:p>
    <w:p>
      <w:pPr>
        <w:pStyle w:val="ListParagraph"/>
        <w:numPr>
          <w:ilvl w:val="0"/>
          <w:numId w:val="2"/>
        </w:numPr>
        <w:spacing w:after="80"/>
      </w:pPr>
      <w:r>
        <w:t xml:space="preserve">ISRC has been assigned (auto-fetched from DistroKid via API or pasted in manually)</w:t>
      </w:r>
    </w:p>
    <w:p>
      <w:pPr>
        <w:pStyle w:val="ListParagraph"/>
        <w:numPr>
          <w:ilvl w:val="0"/>
          <w:numId w:val="2"/>
        </w:numPr>
        <w:spacing w:after="80"/>
      </w:pPr>
      <w:r>
        <w:t xml:space="preserve">Artwork is uploaded, ≥ 3000 × 3000 px sRGB, follows your 6R Cinematic directive</w:t>
      </w:r>
    </w:p>
    <w:p>
      <w:pPr>
        <w:spacing w:after="120"/>
      </w:pPr>
      <w:r>
        <w:t xml:space="preserve">Click 'Lock' to freeze the metadata and emit the DDEX XML. The audit log records this irreversibly.</w:t>
      </w:r>
    </w:p>
    <w:p>
      <w:pPr>
        <w:pStyle w:val="Heading3"/>
        <w:spacing w:after="120" w:before="220"/>
      </w:pPr>
      <w:r>
        <w:t xml:space="preserve">3.2.6 S6 — Distribute</w:t>
      </w:r>
    </w:p>
    <w:p>
      <w:pPr>
        <w:spacing w:after="120"/>
      </w:pPr>
      <w:r>
        <w:t xml:space="preserve">This is where cadence discipline matters most.</w:t>
      </w:r>
    </w:p>
    <w:p>
      <w:pPr>
        <w:pStyle w:val="ListParagraph"/>
        <w:numPr>
          <w:ilvl w:val="0"/>
          <w:numId w:val="2"/>
        </w:numPr>
        <w:spacing w:after="80"/>
      </w:pPr>
      <w:r>
        <w:t xml:space="preserve">Open Releases → Pending → select the release</w:t>
      </w:r>
    </w:p>
    <w:p>
      <w:pPr>
        <w:pStyle w:val="ListParagraph"/>
        <w:numPr>
          <w:ilvl w:val="0"/>
          <w:numId w:val="2"/>
        </w:numPr>
        <w:spacing w:after="80"/>
      </w:pPr>
      <w:r>
        <w:t xml:space="preserve">Pick channels. The system shows current cadence counters and warns if a channel is at amber/red</w:t>
      </w:r>
    </w:p>
    <w:p>
      <w:pPr>
        <w:pStyle w:val="ListParagraph"/>
        <w:numPr>
          <w:ilvl w:val="0"/>
          <w:numId w:val="2"/>
        </w:numPr>
        <w:spacing w:after="80"/>
      </w:pPr>
      <w:r>
        <w:t xml:space="preserve">For DistroKid: download the package (audio + artwork + metadata + liner notes). Upload via DistroKid's web UI. Paste the DistroKid release URL back into the system as external_ref</w:t>
      </w:r>
    </w:p>
    <w:p>
      <w:pPr>
        <w:pStyle w:val="ListParagraph"/>
        <w:numPr>
          <w:ilvl w:val="0"/>
          <w:numId w:val="2"/>
        </w:numPr>
        <w:spacing w:after="80"/>
      </w:pPr>
      <w:r>
        <w:t xml:space="preserve">For YouTube Content ID: the worker submits via API automatically using the OAuth token configured in Admin → Integrations</w:t>
      </w:r>
    </w:p>
    <w:p>
      <w:pPr>
        <w:pStyle w:val="ListParagraph"/>
        <w:numPr>
          <w:ilvl w:val="0"/>
          <w:numId w:val="2"/>
        </w:numPr>
        <w:spacing w:after="80"/>
      </w:pPr>
      <w:r>
        <w:t xml:space="preserve">For Bandcamp: download package, upload via Bandcamp UI, paste URL back</w:t>
      </w:r>
    </w:p>
    <w:p>
      <w:pPr>
        <w:pStyle w:val="ListParagraph"/>
        <w:numPr>
          <w:ilvl w:val="0"/>
          <w:numId w:val="2"/>
        </w:numPr>
        <w:spacing w:after="80"/>
      </w:pPr>
      <w:r>
        <w:t xml:space="preserve">For sync libraries (Artlist, Pond5): batch-export quarterly. Use the 'Export sync batch' button in S6</w:t>
      </w:r>
    </w:p>
    <w:p>
      <w:pPr>
        <w:spacing w:after="120"/>
      </w:pPr>
      <w:r>
        <w:t xml:space="preserve">Each submission creates a DistributionTarget row with timestamp and external_ref. Spotify usually goes live within 1–2 business days; the worker polls and updates live_at automatically when it confirms.</w:t>
      </w:r>
    </w:p>
    <w:p>
      <w:r>
        <w:br w:type="page"/>
      </w:r>
    </w:p>
    <w:p>
      <w:pPr>
        <w:pStyle w:val="Heading1"/>
        <w:spacing w:after="180" w:before="360"/>
      </w:pPr>
      <w:r>
        <w:t xml:space="preserve">4. Release Cadence Discipline</w:t>
      </w:r>
    </w:p>
    <w:p>
      <w:pPr>
        <w:spacing w:after="120"/>
      </w:pPr>
      <w:r>
        <w:t xml:space="preserve">The single biggest risk to PLCRP is mass-upload pattern recognition. Spotify's spam filter targets exactly the signature you would create if you released too quickly. The thresholds below are conservative starting points — review and adjust quarterly based on observed account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Channel + alias</w:t>
            </w:r>
          </w:p>
        </w:tc>
        <w:tc>
          <w:tcPr>
            <w:tcW w:type="dxa" w:w="15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Green</w:t>
            </w:r>
          </w:p>
        </w:tc>
        <w:tc>
          <w:tcPr>
            <w:tcW w:type="dxa" w:w="15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Amber</w:t>
            </w:r>
          </w:p>
        </w:tc>
        <w:tc>
          <w:tcPr>
            <w:tcW w:type="dxa" w:w="4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Red</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Spotify per alias</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1 single/month</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2 singles/month or 1 EP</w:t>
            </w:r>
          </w:p>
        </w:tc>
        <w:tc>
          <w:tcPr>
            <w:tcW w:type="dxa" w:w="4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 in 30 days — STOP</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Apple Music per alias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Same as Spotify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Same as Spotify</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Same as Spotify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YouTube Content ID</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 5/week per alias</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5–10/week</w:t>
            </w:r>
          </w:p>
        </w:tc>
        <w:tc>
          <w:tcPr>
            <w:tcW w:type="dxa" w:w="4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10+/week — STOP</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TikTok CML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10/week</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10–20/week</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20+/week</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Bandcamp</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 effective cap</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t>
            </w:r>
          </w:p>
        </w:tc>
        <w:tc>
          <w:tcPr>
            <w:tcW w:type="dxa" w:w="4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Sync libraries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 50/quarter as DJ Genie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50–100/quarter</w:t>
            </w:r>
          </w:p>
        </w:tc>
        <w:tc>
          <w:tcPr>
            <w:tcW w:type="dxa" w:w="4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100+/quarter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83C" w:sz="4"/>
              <w:left w:val="single" w:color="E8A83C" w:sz="16"/>
              <w:bottom w:val="single" w:color="E8A83C" w:sz="4"/>
              <w:right w:val="single" w:color="E8A83C" w:sz="4"/>
            </w:tcBorders>
            <w:shd w:fill="FFF4D6" w:val="clear"/>
            <w:tcMar>
              <w:top w:type="dxa" w:w="140"/>
              <w:left w:type="dxa" w:w="200"/>
              <w:bottom w:type="dxa" w:w="140"/>
              <w:right w:type="dxa" w:w="200"/>
            </w:tcMar>
          </w:tcPr>
          <w:p>
            <w:pPr>
              <w:spacing w:after="80"/>
            </w:pPr>
            <w:r>
              <w:rPr>
                <w:b/>
                <w:bCs/>
                <w:color w:val="8A5A00"/>
              </w:rPr>
              <w:t xml:space="preserve">If the dashboard shows red</w:t>
            </w:r>
          </w:p>
          <w:p>
            <w:pPr>
              <w:spacing w:after="0"/>
            </w:pPr>
            <w:r>
              <w:t xml:space="preserve">Stop submitting to that channel for that alias for the rest of the calendar period. Use the time to advance other tracks through earlier stages, or pivot the surplus tracks to a different channel (e.g., move overflow from Spotify-DJ KoFAi to YouTube Content ID-DJ KoFAi).</w:t>
            </w:r>
          </w:p>
        </w:tc>
      </w:tr>
    </w:tbl>
    <w:p>
      <w:r>
        <w:br w:type="page"/>
      </w:r>
    </w:p>
    <w:p>
      <w:pPr>
        <w:pStyle w:val="Heading1"/>
        <w:spacing w:after="180" w:before="360"/>
      </w:pPr>
      <w:r>
        <w:t xml:space="preserve">5. Audit Log</w:t>
      </w:r>
    </w:p>
    <w:p>
      <w:pPr>
        <w:pStyle w:val="Heading2"/>
        <w:spacing w:after="140" w:before="280"/>
      </w:pPr>
      <w:r>
        <w:t xml:space="preserve">5.1 What the audit log captures</w:t>
      </w:r>
    </w:p>
    <w:p>
      <w:pPr>
        <w:spacing w:after="120"/>
      </w:pPr>
      <w:r>
        <w:t xml:space="preserve">Every state-changing action on Track, EnhancedTrack, Release, RightsEvidence, CollaboratorSplit, and DistributionTarget writes one AuditLogEntry row. Read-only browsing does not write log entries.</w:t>
      </w:r>
    </w:p>
    <w:p>
      <w:pPr>
        <w:spacing w:after="120"/>
      </w:pPr>
      <w:r>
        <w:t xml:space="preserve">Each entry contains: actor (signed-in user), action (e.g., 'rights_status_changed'), entity_type, entity_id, prev_state, new_state, ip_address, user_agent, timestamp, prev_hash, this_hash.</w:t>
      </w:r>
    </w:p>
    <w:p>
      <w:pPr>
        <w:pStyle w:val="Heading2"/>
        <w:spacing w:after="140" w:before="280"/>
      </w:pPr>
      <w:r>
        <w:t xml:space="preserve">5.2 Reading the log</w:t>
      </w:r>
    </w:p>
    <w:p>
      <w:pPr>
        <w:spacing w:after="120"/>
      </w:pPr>
      <w:r>
        <w:t xml:space="preserve">Admin → Audit Log lets you filter by actor, action type, entity, and date range. Two views are available:</w:t>
      </w:r>
    </w:p>
    <w:p>
      <w:pPr>
        <w:pStyle w:val="ListParagraph"/>
        <w:numPr>
          <w:ilvl w:val="0"/>
          <w:numId w:val="2"/>
        </w:numPr>
        <w:spacing w:after="80"/>
      </w:pPr>
      <w:r>
        <w:t xml:space="preserve">Timeline view — chronological list, useful for forensic 'what happened on Tuesday'</w:t>
      </w:r>
    </w:p>
    <w:p>
      <w:pPr>
        <w:pStyle w:val="ListParagraph"/>
        <w:numPr>
          <w:ilvl w:val="0"/>
          <w:numId w:val="2"/>
        </w:numPr>
        <w:spacing w:after="80"/>
      </w:pPr>
      <w:r>
        <w:t xml:space="preserve">Entity view — drill into a single Track or Release and see its full history</w:t>
      </w:r>
    </w:p>
    <w:p>
      <w:pPr>
        <w:pStyle w:val="Heading2"/>
        <w:spacing w:after="140" w:before="280"/>
      </w:pPr>
      <w:r>
        <w:t xml:space="preserve">5.3 Verifying chain integrity</w:t>
      </w:r>
    </w:p>
    <w:p>
      <w:pPr>
        <w:spacing w:after="120"/>
      </w:pPr>
      <w:r>
        <w:t xml:space="preserve">The chain hash makes tampering visible.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On the droplet</w:t>
            </w:r>
          </w:p>
          <w:p>
            <w:pPr>
              <w:spacing w:after="0" w:line="260"/>
            </w:pPr>
            <w:r>
              <w:rPr>
                <w:rFonts w:ascii="Consolas" w:cs="Consolas" w:eastAsia="Consolas" w:hAnsi="Consolas"/>
                <w:sz w:val="18"/>
                <w:szCs w:val="18"/>
              </w:rPr>
              <w:t xml:space="preserve">sudo /opt/plcrp/bin/audit-verify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 on a healthy chain:</w:t>
            </w:r>
          </w:p>
          <w:p>
            <w:pPr>
              <w:spacing w:after="0" w:line="260"/>
            </w:pPr>
            <w:r>
              <w:rPr>
                <w:rFonts w:ascii="Consolas" w:cs="Consolas" w:eastAsia="Consolas" w:hAnsi="Consolas"/>
                <w:sz w:val="18"/>
                <w:szCs w:val="18"/>
              </w:rPr>
              <w:t xml:space="preserve"># Verified 4,217 entries — chain intact</w:t>
            </w:r>
          </w:p>
          <w:p>
            <w:pPr>
              <w:spacing w:after="0" w:line="260"/>
            </w:pPr>
            <w:r>
              <w:rPr>
                <w:rFonts w:ascii="Consolas" w:cs="Consolas" w:eastAsia="Consolas" w:hAnsi="Consolas"/>
                <w:sz w:val="18"/>
                <w:szCs w:val="18"/>
              </w:rPr>
              <w:t xml:space="preserve"># Earliest: 2026-04-20T11:14:32Z</w:t>
            </w:r>
          </w:p>
          <w:p>
            <w:pPr>
              <w:spacing w:after="0" w:line="260"/>
            </w:pPr>
            <w:r>
              <w:rPr>
                <w:rFonts w:ascii="Consolas" w:cs="Consolas" w:eastAsia="Consolas" w:hAnsi="Consolas"/>
                <w:sz w:val="18"/>
                <w:szCs w:val="18"/>
              </w:rPr>
              <w:t xml:space="preserve"># Latest:   2026-04-25T17:08:09Z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Output on a broken chain:</w:t>
            </w:r>
          </w:p>
          <w:p>
            <w:pPr>
              <w:spacing w:after="0" w:line="260"/>
            </w:pPr>
            <w:r>
              <w:rPr>
                <w:rFonts w:ascii="Consolas" w:cs="Consolas" w:eastAsia="Consolas" w:hAnsi="Consolas"/>
                <w:sz w:val="18"/>
                <w:szCs w:val="18"/>
              </w:rPr>
              <w:t xml:space="preserve"># Chain break at entry #2891 (expected hash a3f1...; got 9c44...)</w:t>
            </w:r>
          </w:p>
          <w:p>
            <w:pPr>
              <w:spacing w:after="0" w:line="260"/>
            </w:pPr>
            <w:r>
              <w:rPr>
                <w:rFonts w:ascii="Consolas" w:cs="Consolas" w:eastAsia="Consolas" w:hAnsi="Consolas"/>
                <w:sz w:val="18"/>
                <w:szCs w:val="18"/>
              </w:rPr>
              <w:t xml:space="preserve"># Earlier entries verified: 2,890</w:t>
            </w:r>
          </w:p>
        </w:tc>
      </w:tr>
    </w:tbl>
    <w:p>
      <w:pPr>
        <w:spacing w:after="120"/>
      </w:pPr>
      <w:r>
        <w:t xml:space="preserve">Run this verification weekly at minimum. The dashboard shows a green-tick indicator when verification last ran clean; click it to run on demand.</w:t>
      </w:r>
    </w:p>
    <w:p>
      <w:pPr>
        <w:pStyle w:val="Heading2"/>
        <w:spacing w:after="140" w:before="280"/>
      </w:pPr>
      <w:r>
        <w:t xml:space="preserve">5.4 What to do if the chain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4B3C" w:sz="4"/>
              <w:left w:val="single" w:color="D04B3C" w:sz="16"/>
              <w:bottom w:val="single" w:color="D04B3C" w:sz="4"/>
              <w:right w:val="single" w:color="D04B3C" w:sz="4"/>
            </w:tcBorders>
            <w:shd w:fill="FFE4E1" w:val="clear"/>
            <w:tcMar>
              <w:top w:type="dxa" w:w="140"/>
              <w:left w:type="dxa" w:w="200"/>
              <w:bottom w:type="dxa" w:w="140"/>
              <w:right w:type="dxa" w:w="200"/>
            </w:tcMar>
          </w:tcPr>
          <w:p>
            <w:pPr>
              <w:spacing w:after="80"/>
            </w:pPr>
            <w:r>
              <w:rPr>
                <w:b/>
                <w:bCs/>
                <w:color w:val="7A1F12"/>
              </w:rPr>
              <w:t xml:space="preserve">This is a high-severity event</w:t>
            </w:r>
          </w:p>
          <w:p>
            <w:pPr>
              <w:spacing w:after="0"/>
            </w:pPr>
            <w:r>
              <w:t xml:space="preserve">A broken chain means either (a) the database has been tampered with, (b) a backup restore introduced a divergent history, or (c) an unhandled exception in the application caused an entry to be written without proper hashing. None of these is a routine occurrence.</w:t>
            </w:r>
          </w:p>
        </w:tc>
      </w:tr>
    </w:tbl>
    <w:p>
      <w:pPr>
        <w:spacing w:after="120"/>
      </w:pPr>
      <w:r>
        <w:t xml:space="preserve">Response steps:</w:t>
      </w:r>
    </w:p>
    <w:p>
      <w:pPr>
        <w:pStyle w:val="ListParagraph"/>
        <w:numPr>
          <w:ilvl w:val="0"/>
          <w:numId w:val="2"/>
        </w:numPr>
        <w:spacing w:after="80"/>
      </w:pPr>
      <w:r>
        <w:t xml:space="preserve">Do NOT attempt to repair the chain — that destroys the forensic value. Document the break point and the divergent hashes</w:t>
      </w:r>
    </w:p>
    <w:p>
      <w:pPr>
        <w:pStyle w:val="ListParagraph"/>
        <w:numPr>
          <w:ilvl w:val="0"/>
          <w:numId w:val="2"/>
        </w:numPr>
        <w:spacing w:after="80"/>
      </w:pPr>
      <w:r>
        <w:t xml:space="preserve">Snapshot the database immediately: sudo /opt/plcrp/bin/db-snapshot --reason='audit-chain-break-2026-MM-DD'</w:t>
      </w:r>
    </w:p>
    <w:p>
      <w:pPr>
        <w:pStyle w:val="ListParagraph"/>
        <w:numPr>
          <w:ilvl w:val="0"/>
          <w:numId w:val="2"/>
        </w:numPr>
        <w:spacing w:after="80"/>
      </w:pPr>
      <w:r>
        <w:t xml:space="preserve">Stop accepting state changes: Admin → System → Maintenance Mode = ON</w:t>
      </w:r>
    </w:p>
    <w:p>
      <w:pPr>
        <w:pStyle w:val="ListParagraph"/>
        <w:numPr>
          <w:ilvl w:val="0"/>
          <w:numId w:val="2"/>
        </w:numPr>
        <w:spacing w:after="80"/>
      </w:pPr>
      <w:r>
        <w:t xml:space="preserve">Investigate: was the droplet root accessed unexpectedly? Was a manual SQL change made? Was a backup restored?</w:t>
      </w:r>
    </w:p>
    <w:p>
      <w:pPr>
        <w:pStyle w:val="ListParagraph"/>
        <w:numPr>
          <w:ilvl w:val="0"/>
          <w:numId w:val="2"/>
        </w:numPr>
        <w:spacing w:after="80"/>
      </w:pPr>
      <w:r>
        <w:t xml:space="preserve">Once the cause is known and remediated, run audit-rebase to fork a new chain from the divergence point. The old chain remains intact in archive form</w:t>
      </w:r>
    </w:p>
    <w:p>
      <w:r>
        <w:br w:type="page"/>
      </w:r>
    </w:p>
    <w:p>
      <w:pPr>
        <w:pStyle w:val="Heading1"/>
        <w:spacing w:after="180" w:before="360"/>
      </w:pPr>
      <w:r>
        <w:t xml:space="preserve">6. Royalty Reconciliation</w:t>
      </w:r>
    </w:p>
    <w:p>
      <w:pPr>
        <w:spacing w:after="120"/>
      </w:pPr>
      <w:r>
        <w:t xml:space="preserve">Distributors and channels publish royalty statements at different cadences. The system imports them, reconciles them, and flags variances.</w:t>
      </w:r>
    </w:p>
    <w:p>
      <w:pPr>
        <w:pStyle w:val="Heading2"/>
        <w:spacing w:after="140" w:before="280"/>
      </w:pPr>
      <w:r>
        <w:t xml:space="preserve">6.1 Monthly import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Step</w:t>
            </w:r>
          </w:p>
        </w:tc>
        <w:tc>
          <w:tcPr>
            <w:tcW w:type="dxa" w:w="85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Action</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1</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On the 8th of each month, download statements: DistroKid → Stats → Earnings (CSV); YouTube Studio → Earnings (CSV); Bandcamp → Sales (CSV)</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Admin → Royalty Inbox → Upload. Drop each CSV. The system parses and normalises into RoyaltyEvent rows</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Reconcile each release. The system compares net amount against the previous period and flags any month-on-month variance &gt; 25 % for review</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8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For each flagged variance, write a 1-line note explaining the cause (e.g., 'Editorial playlist add', 'Single removed from Spotify Discover Weekly') so future-you isn't confused</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5</w:t>
            </w:r>
          </w:p>
        </w:tc>
        <w:tc>
          <w:tcPr>
            <w:tcW w:type="dxa" w:w="8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Click 'Mark month reconciled'. The audit log records the closure</w:t>
            </w:r>
          </w:p>
        </w:tc>
      </w:tr>
    </w:tbl>
    <w:p>
      <w:pPr>
        <w:pStyle w:val="Heading2"/>
        <w:spacing w:after="140" w:before="280"/>
      </w:pPr>
      <w:r>
        <w:t xml:space="preserve">6.2 Quarterly report</w:t>
      </w:r>
    </w:p>
    <w:p>
      <w:pPr>
        <w:spacing w:after="120"/>
      </w:pPr>
      <w:r>
        <w:t xml:space="preserve">On the 8th of January, April, July, October, run Admin → Reports → Quarterly Revenue. The report groups by channel, release, and alias; exports as PDF and CSV. File the PDF in the /docs directory of your monorepo for tax and TUC compliance records.</w:t>
      </w:r>
    </w:p>
    <w:p>
      <w:pPr>
        <w:pStyle w:val="Heading2"/>
        <w:spacing w:after="140" w:before="280"/>
      </w:pPr>
      <w:r>
        <w:t xml:space="preserve">6.3 PRO statements (GHAMRO + ASCAP)</w:t>
      </w:r>
    </w:p>
    <w:p>
      <w:pPr>
        <w:spacing w:after="120"/>
      </w:pPr>
      <w:r>
        <w:t xml:space="preserve">PRO royalties land less frequently — GHAMRO typically annually, ASCAP quarterly. When statements arrive:</w:t>
      </w:r>
    </w:p>
    <w:p>
      <w:pPr>
        <w:pStyle w:val="ListParagraph"/>
        <w:numPr>
          <w:ilvl w:val="0"/>
          <w:numId w:val="2"/>
        </w:numPr>
        <w:spacing w:after="80"/>
      </w:pPr>
      <w:r>
        <w:t xml:space="preserve">ASCAP: download the CSV from your ASCAP Member Access portal. Upload via Admin → Royalty Inbox → Source: ASCAP</w:t>
      </w:r>
    </w:p>
    <w:p>
      <w:pPr>
        <w:pStyle w:val="ListParagraph"/>
        <w:numPr>
          <w:ilvl w:val="0"/>
          <w:numId w:val="2"/>
        </w:numPr>
        <w:spacing w:after="80"/>
      </w:pPr>
      <w:r>
        <w:t xml:space="preserve">GHAMRO: statements typically arrive as PDF. Manually transcribe key totals into Admin → Royalty Inbox → Manual entry. Attach the PDF as supporting evidence</w:t>
      </w:r>
    </w:p>
    <w:p>
      <w:r>
        <w:br w:type="page"/>
      </w:r>
    </w:p>
    <w:p>
      <w:pPr>
        <w:pStyle w:val="Heading1"/>
        <w:spacing w:after="180" w:before="360"/>
      </w:pPr>
      <w:r>
        <w:t xml:space="preserve">7. Backups &amp; Disaster Recovery</w:t>
      </w:r>
    </w:p>
    <w:p>
      <w:pPr>
        <w:pStyle w:val="Heading2"/>
        <w:spacing w:after="140" w:before="280"/>
      </w:pPr>
      <w:r>
        <w:t xml:space="preserve">7.1 What gets backed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Asset</w:t>
            </w:r>
          </w:p>
        </w:tc>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Frequency</w:t>
            </w:r>
          </w:p>
        </w:tc>
        <w:tc>
          <w:tcPr>
            <w:tcW w:type="dxa" w:w="2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Retention</w:t>
            </w:r>
          </w:p>
        </w:tc>
        <w:tc>
          <w:tcPr>
            <w:tcW w:type="dxa" w:w="23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Location</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MariaDB full dump</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Nightly 03:00 UTC</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30 daily, 12 monthly</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DigitalOcean Spaces (FRA1)</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Rights evidence files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Real-time mirror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Indefinite</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DigitalOcean Spaces (FRA1)</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Master audio files</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Weekly delta</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Indefinite</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DigitalOcean Spaces (FRA1) + cold archive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Audit log (separate volume)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Hourly snapshot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90 days hot, indefinite cold</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DigitalOcean Spaces (FRA1)</w:t>
            </w:r>
          </w:p>
        </w:tc>
      </w:tr>
      <w:tr>
        <w:tc>
          <w:tcPr>
            <w:tcW w:type="dxa" w:w="2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DAW project files</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Weekly delta</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Indefinite</w:t>
            </w:r>
          </w:p>
        </w:tc>
        <w:tc>
          <w:tcPr>
            <w:tcW w:type="dxa" w:w="2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DigitalOcean Spaces (FRA1)</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System configuration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On change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Last 50 versions</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Git repo (off-droplet)</w:t>
            </w:r>
          </w:p>
        </w:tc>
      </w:tr>
    </w:tbl>
    <w:p>
      <w:pPr>
        <w:pStyle w:val="Heading2"/>
        <w:spacing w:after="140" w:before="280"/>
      </w:pPr>
      <w:r>
        <w:t xml:space="preserve">7.2 Verification</w:t>
      </w:r>
    </w:p>
    <w:p>
      <w:pPr>
        <w:spacing w:after="120"/>
      </w:pPr>
      <w:r>
        <w:t xml:space="preserve">A backup you have not tested is not a backup. The system runs an automated test-restore every Sunday at 04:00 UTC: it pulls the most recent dump into a scratch MariaDB instance and runs schema and row-count assertions. The dashboard shows the last verified-restore timestamp.</w:t>
      </w:r>
    </w:p>
    <w:p>
      <w:pPr>
        <w:pStyle w:val="Heading2"/>
        <w:spacing w:after="140" w:before="280"/>
      </w:pPr>
      <w:r>
        <w:t xml:space="preserve">7.3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Database restore (full)</w:t>
            </w:r>
          </w:p>
          <w:p>
            <w:pPr>
              <w:spacing w:after="0" w:line="260"/>
            </w:pPr>
            <w:r>
              <w:rPr>
                <w:rFonts w:ascii="Consolas" w:cs="Consolas" w:eastAsia="Consolas" w:hAnsi="Consolas"/>
                <w:sz w:val="18"/>
                <w:szCs w:val="18"/>
              </w:rPr>
              <w:t xml:space="preserve">sudo /opt/plcrp/bin/restore-db --date=2026-04-20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Evidence files (point-in-time)</w:t>
            </w:r>
          </w:p>
          <w:p>
            <w:pPr>
              <w:spacing w:after="0" w:line="260"/>
            </w:pPr>
            <w:r>
              <w:rPr>
                <w:rFonts w:ascii="Consolas" w:cs="Consolas" w:eastAsia="Consolas" w:hAnsi="Consolas"/>
                <w:sz w:val="18"/>
                <w:szCs w:val="18"/>
              </w:rPr>
              <w:t xml:space="preserve">sudo /opt/plcrp/bin/restore-evidence --before=2026-04-20T12:00:00Z</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Test on a staging droplet first if at all possible</w:t>
            </w:r>
          </w:p>
          <w:p>
            <w:pPr>
              <w:spacing w:after="0" w:line="260"/>
            </w:pPr>
            <w:r>
              <w:rPr>
                <w:rFonts w:ascii="Consolas" w:cs="Consolas" w:eastAsia="Consolas" w:hAnsi="Consolas"/>
                <w:sz w:val="18"/>
                <w:szCs w:val="18"/>
              </w:rPr>
              <w:t xml:space="preserve">sudo /opt/plcrp/bin/restore-db --date=2026-04-20 --dry-run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8FBC" w:sz="4"/>
              <w:left w:val="single" w:color="5A8FBC" w:sz="16"/>
              <w:bottom w:val="single" w:color="5A8FBC" w:sz="4"/>
              <w:right w:val="single" w:color="5A8FBC" w:sz="4"/>
            </w:tcBorders>
            <w:shd w:fill="E6F1FB" w:val="clear"/>
            <w:tcMar>
              <w:top w:type="dxa" w:w="140"/>
              <w:left w:type="dxa" w:w="200"/>
              <w:bottom w:type="dxa" w:w="140"/>
              <w:right w:type="dxa" w:w="200"/>
            </w:tcMar>
          </w:tcPr>
          <w:p>
            <w:pPr>
              <w:spacing w:after="80"/>
            </w:pPr>
            <w:r>
              <w:rPr>
                <w:b/>
                <w:bCs/>
                <w:color w:val="0C447C"/>
              </w:rPr>
              <w:t xml:space="preserve">RPO and RTO targets</w:t>
            </w:r>
          </w:p>
          <w:p>
            <w:pPr>
              <w:spacing w:after="0"/>
            </w:pPr>
            <w:r>
              <w:t xml:space="preserve">RPO (recovery point objective) — at most 24 hours of data loss in a worst case. RTO (recovery time objective) — service restored within 4 hours. These are realistic for a single-operator system; do not promise tighter numbers to anyone (collaborators, sync clients) without a budget for HA infrastructure.</w:t>
            </w:r>
          </w:p>
        </w:tc>
      </w:tr>
    </w:tbl>
    <w:p>
      <w:r>
        <w:br w:type="page"/>
      </w:r>
    </w:p>
    <w:p>
      <w:pPr>
        <w:pStyle w:val="Heading1"/>
        <w:spacing w:after="180" w:before="360"/>
      </w:pPr>
      <w:r>
        <w:t xml:space="preserve">8. Incident Response</w:t>
      </w:r>
    </w:p>
    <w:p>
      <w:pPr>
        <w:spacing w:after="120"/>
      </w:pPr>
      <w:r>
        <w:t xml:space="preserve">Incidents you should be prepared to handle, in rough likelihood order:</w:t>
      </w:r>
    </w:p>
    <w:p>
      <w:pPr>
        <w:pStyle w:val="Heading2"/>
        <w:spacing w:after="140" w:before="280"/>
      </w:pPr>
      <w:r>
        <w:t xml:space="preserve">8.1 Spotify removes a release</w:t>
      </w:r>
    </w:p>
    <w:p>
      <w:pPr>
        <w:spacing w:after="120"/>
      </w:pPr>
      <w:r>
        <w:t xml:space="preserve">Most likely cause: spam-filter false positive. Less likely: AI-disclosure metadata mismatch. Rare: confirmed TOS violation.</w:t>
      </w:r>
    </w:p>
    <w:p>
      <w:pPr>
        <w:spacing w:after="120"/>
      </w:pPr>
      <w:r>
        <w:t xml:space="preserve">Response:</w:t>
      </w:r>
    </w:p>
    <w:p>
      <w:pPr>
        <w:pStyle w:val="ListParagraph"/>
        <w:numPr>
          <w:ilvl w:val="0"/>
          <w:numId w:val="2"/>
        </w:numPr>
        <w:spacing w:after="80"/>
      </w:pPr>
      <w:r>
        <w:t xml:space="preserve">Pull the takedown notice from your DistroKid inbox. Save the email + headers</w:t>
      </w:r>
    </w:p>
    <w:p>
      <w:pPr>
        <w:pStyle w:val="ListParagraph"/>
        <w:numPr>
          <w:ilvl w:val="0"/>
          <w:numId w:val="2"/>
        </w:numPr>
        <w:spacing w:after="80"/>
      </w:pPr>
      <w:r>
        <w:t xml:space="preserve">Open the corresponding Release in PLCRP, change status to TAKEDOWN, paste the notice text. Audit log records this</w:t>
      </w:r>
    </w:p>
    <w:p>
      <w:pPr>
        <w:pStyle w:val="ListParagraph"/>
        <w:numPr>
          <w:ilvl w:val="0"/>
          <w:numId w:val="2"/>
        </w:numPr>
        <w:spacing w:after="80"/>
      </w:pPr>
      <w:r>
        <w:t xml:space="preserve">If the notice cites mass-upload patterns: STOP all releases on that alias for 30 days. Review cadence counters retrospectively</w:t>
      </w:r>
    </w:p>
    <w:p>
      <w:pPr>
        <w:pStyle w:val="ListParagraph"/>
        <w:numPr>
          <w:ilvl w:val="0"/>
          <w:numId w:val="2"/>
        </w:numPr>
        <w:spacing w:after="80"/>
      </w:pPr>
      <w:r>
        <w:t xml:space="preserve">If the notice cites AI-disclosure: re-export the DDEX XML, attach to a DistroKid support ticket, request reconsideration</w:t>
      </w:r>
    </w:p>
    <w:p>
      <w:pPr>
        <w:pStyle w:val="ListParagraph"/>
        <w:numPr>
          <w:ilvl w:val="0"/>
          <w:numId w:val="2"/>
        </w:numPr>
        <w:spacing w:after="80"/>
      </w:pPr>
      <w:r>
        <w:t xml:space="preserve">Do NOT re-upload the same release under a different title or alias. That escalates the violation</w:t>
      </w:r>
    </w:p>
    <w:p>
      <w:pPr>
        <w:pStyle w:val="Heading2"/>
        <w:spacing w:after="140" w:before="280"/>
      </w:pPr>
      <w:r>
        <w:t xml:space="preserve">8.2 DistroKid account suspension</w:t>
      </w:r>
    </w:p>
    <w:p>
      <w:pPr>
        <w:spacing w:after="120"/>
      </w:pPr>
      <w:r>
        <w:t xml:space="preserve">This is severe. It usually follows multiple takedowns or a single high-profile complaint.</w:t>
      </w:r>
    </w:p>
    <w:p>
      <w:pPr>
        <w:pStyle w:val="ListParagraph"/>
        <w:numPr>
          <w:ilvl w:val="0"/>
          <w:numId w:val="2"/>
        </w:numPr>
        <w:spacing w:after="80"/>
      </w:pPr>
      <w:r>
        <w:t xml:space="preserve">Stop all submissions across all channels. Halt the worker queue: Admin → System → Pause workers</w:t>
      </w:r>
    </w:p>
    <w:p>
      <w:pPr>
        <w:pStyle w:val="ListParagraph"/>
        <w:numPr>
          <w:ilvl w:val="0"/>
          <w:numId w:val="2"/>
        </w:numPr>
        <w:spacing w:after="80"/>
      </w:pPr>
      <w:r>
        <w:t xml:space="preserve">Contact DistroKid support with full provenance — RightsEvidence, audit log excerpt, human-authorship summaries for every affected release</w:t>
      </w:r>
    </w:p>
    <w:p>
      <w:pPr>
        <w:pStyle w:val="ListParagraph"/>
        <w:numPr>
          <w:ilvl w:val="0"/>
          <w:numId w:val="2"/>
        </w:numPr>
        <w:spacing w:after="80"/>
      </w:pPr>
      <w:r>
        <w:t xml:space="preserve">Be honest about AI involvement. Do not claim 100 % human authorship if it isn't true</w:t>
      </w:r>
    </w:p>
    <w:p>
      <w:pPr>
        <w:pStyle w:val="ListParagraph"/>
        <w:numPr>
          <w:ilvl w:val="0"/>
          <w:numId w:val="2"/>
        </w:numPr>
        <w:spacing w:after="80"/>
      </w:pPr>
      <w:r>
        <w:t xml:space="preserve">If suspension is upheld, do not migrate immediately to TuneCore or another distributor with the same catalog. Wait, regenerate, restart</w:t>
      </w:r>
    </w:p>
    <w:p>
      <w:pPr>
        <w:pStyle w:val="Heading2"/>
        <w:spacing w:after="140" w:before="280"/>
      </w:pPr>
      <w:r>
        <w:t xml:space="preserve">8.3 YouTube Content ID dispute</w:t>
      </w:r>
    </w:p>
    <w:p>
      <w:pPr>
        <w:spacing w:after="120"/>
      </w:pPr>
      <w:r>
        <w:t xml:space="preserve">Someone has counter-claimed your release, asserting it infringes their copyright.</w:t>
      </w:r>
    </w:p>
    <w:p>
      <w:pPr>
        <w:pStyle w:val="ListParagraph"/>
        <w:numPr>
          <w:ilvl w:val="0"/>
          <w:numId w:val="2"/>
        </w:numPr>
        <w:spacing w:after="80"/>
      </w:pPr>
      <w:r>
        <w:t xml:space="preserve">Open the dispute. Read the claim carefully — sometimes it's an automated false-positive against a sample-pack drum loop</w:t>
      </w:r>
    </w:p>
    <w:p>
      <w:pPr>
        <w:pStyle w:val="ListParagraph"/>
        <w:numPr>
          <w:ilvl w:val="0"/>
          <w:numId w:val="2"/>
        </w:numPr>
        <w:spacing w:after="80"/>
      </w:pPr>
      <w:r>
        <w:t xml:space="preserve">From PLCRP, export the full RightsEvidence chain for the disputed release: Admin → Releases → [release] → Export evidence package</w:t>
      </w:r>
    </w:p>
    <w:p>
      <w:pPr>
        <w:pStyle w:val="ListParagraph"/>
        <w:numPr>
          <w:ilvl w:val="0"/>
          <w:numId w:val="2"/>
        </w:numPr>
        <w:spacing w:after="80"/>
      </w:pPr>
      <w:r>
        <w:t xml:space="preserve">Submit dispute response with the package attached</w:t>
      </w:r>
    </w:p>
    <w:p>
      <w:pPr>
        <w:pStyle w:val="ListParagraph"/>
        <w:numPr>
          <w:ilvl w:val="0"/>
          <w:numId w:val="2"/>
        </w:numPr>
        <w:spacing w:after="80"/>
      </w:pPr>
      <w:r>
        <w:t xml:space="preserve">If the counter-claimant is making a 'voice imitation' claim, escalate immediately — these are increasingly hard to defend in 2026 and may require legal counsel</w:t>
      </w:r>
    </w:p>
    <w:p>
      <w:pPr>
        <w:pStyle w:val="Heading2"/>
        <w:spacing w:after="140" w:before="280"/>
      </w:pPr>
      <w:r>
        <w:t xml:space="preserve">8.4 Droplet unreachable</w:t>
      </w:r>
    </w:p>
    <w:p>
      <w:pPr>
        <w:pStyle w:val="ListParagraph"/>
        <w:numPr>
          <w:ilvl w:val="0"/>
          <w:numId w:val="2"/>
        </w:numPr>
        <w:spacing w:after="80"/>
      </w:pPr>
      <w:r>
        <w:t xml:space="preserve">Check DigitalOcean status page first. Region-wide events are common</w:t>
      </w:r>
    </w:p>
    <w:p>
      <w:pPr>
        <w:pStyle w:val="ListParagraph"/>
        <w:numPr>
          <w:ilvl w:val="0"/>
          <w:numId w:val="2"/>
        </w:numPr>
        <w:spacing w:after="80"/>
      </w:pPr>
      <w:r>
        <w:t xml:space="preserve">Try SSH from a known-good source IP. The UFW firewall is whitelist-only</w:t>
      </w:r>
    </w:p>
    <w:p>
      <w:pPr>
        <w:pStyle w:val="ListParagraph"/>
        <w:numPr>
          <w:ilvl w:val="0"/>
          <w:numId w:val="2"/>
        </w:numPr>
        <w:spacing w:after="80"/>
      </w:pPr>
      <w:r>
        <w:t xml:space="preserve">If SSH works but the app is down: docker compose ps → docker compose logs api</w:t>
      </w:r>
    </w:p>
    <w:p>
      <w:pPr>
        <w:pStyle w:val="ListParagraph"/>
        <w:numPr>
          <w:ilvl w:val="0"/>
          <w:numId w:val="2"/>
        </w:numPr>
        <w:spacing w:after="80"/>
      </w:pPr>
      <w:r>
        <w:t xml:space="preserve">If SSH does not work: use the DigitalOcean Console (browser-based VNC). Most likely cause is a runaway log filling the disk — clear logs, restart</w:t>
      </w:r>
    </w:p>
    <w:p>
      <w:pPr>
        <w:pStyle w:val="ListParagraph"/>
        <w:numPr>
          <w:ilvl w:val="0"/>
          <w:numId w:val="2"/>
        </w:numPr>
        <w:spacing w:after="80"/>
      </w:pPr>
      <w:r>
        <w:t xml:space="preserve">If the droplet is unrecoverable: provision a new droplet, restore from the most recent verified backup, update DNS A record. RTO target is 4 hours</w:t>
      </w:r>
    </w:p>
    <w:p>
      <w:pPr>
        <w:pStyle w:val="Heading2"/>
        <w:spacing w:after="140" w:before="280"/>
      </w:pPr>
      <w:r>
        <w:t xml:space="preserve">8.5 Suno or Producer.ai TOS change</w:t>
      </w:r>
    </w:p>
    <w:p>
      <w:pPr>
        <w:spacing w:after="120"/>
      </w:pPr>
      <w:r>
        <w:t xml:space="preserve">AI-generation platforms change terms with limited notice. Watch for:</w:t>
      </w:r>
    </w:p>
    <w:p>
      <w:pPr>
        <w:pStyle w:val="ListParagraph"/>
        <w:numPr>
          <w:ilvl w:val="0"/>
          <w:numId w:val="2"/>
        </w:numPr>
        <w:spacing w:after="80"/>
      </w:pPr>
      <w:r>
        <w:t xml:space="preserve">Retroactive licence changes (would invalidate previously-paid commercial rights)</w:t>
      </w:r>
    </w:p>
    <w:p>
      <w:pPr>
        <w:pStyle w:val="ListParagraph"/>
        <w:numPr>
          <w:ilvl w:val="0"/>
          <w:numId w:val="2"/>
        </w:numPr>
        <w:spacing w:after="80"/>
      </w:pPr>
      <w:r>
        <w:t xml:space="preserve">New attribution requirements (would require metadata updates across catalog)</w:t>
      </w:r>
    </w:p>
    <w:p>
      <w:pPr>
        <w:pStyle w:val="ListParagraph"/>
        <w:numPr>
          <w:ilvl w:val="0"/>
          <w:numId w:val="2"/>
        </w:numPr>
        <w:spacing w:after="80"/>
      </w:pPr>
      <w:r>
        <w:t xml:space="preserve">New restrictions on streaming distribution (could force takedowns)</w:t>
      </w:r>
    </w:p>
    <w:p>
      <w:pPr>
        <w:spacing w:after="120"/>
      </w:pPr>
      <w:r>
        <w:t xml:space="preserve">Set a calendar reminder to review Suno's Rights &amp; Ownership page and Producer.ai's Song Usage page on the 1st of every month. Save dated PDFs of each into the audit ledger as policy snapshots.</w:t>
      </w:r>
    </w:p>
    <w:p>
      <w:r>
        <w:br w:type="page"/>
      </w:r>
    </w:p>
    <w:p>
      <w:pPr>
        <w:pStyle w:val="Heading1"/>
        <w:spacing w:after="180" w:before="360"/>
      </w:pPr>
      <w:r>
        <w:t xml:space="preserve">9. Quick Reference</w:t>
      </w:r>
    </w:p>
    <w:p>
      <w:pPr>
        <w:pStyle w:val="Heading2"/>
        <w:spacing w:after="140" w:before="280"/>
      </w:pPr>
      <w:r>
        <w:t xml:space="preserve">9.1 Common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Purpose</w:t>
            </w:r>
          </w:p>
        </w:tc>
        <w:tc>
          <w:tcPr>
            <w:tcW w:type="dxa" w:w="6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URL</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Admin console</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https://patois.techbridge.edu.gh</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DistroKid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https://distrokid.com/dashboard</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GHAMRO</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https://ghamro.org</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ASCAP Member Access</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https://www.ascap.com/member-access</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Suno Premier dashboard</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https://suno.com/me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YouTube Studio</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https://studio.youtube.com</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Bandcamp artist dashboard</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https://bandcamp.com/dashboard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DigitalOcean control panel</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https://cloud.digitalocean.com</w:t>
            </w:r>
          </w:p>
        </w:tc>
      </w:tr>
    </w:tbl>
    <w:p>
      <w:pPr>
        <w:pStyle w:val="Heading2"/>
        <w:spacing w:after="140" w:before="280"/>
      </w:pPr>
      <w:r>
        <w:t xml:space="preserve">9.2 Common droplet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5A8FBC" w:sz="16"/>
              <w:bottom w:val="single" w:color="DDDDDD" w:sz="4"/>
              <w:right w:val="single" w:color="DDDDDD" w:sz="4"/>
            </w:tcBorders>
            <w:shd w:fill="F5F7FA"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 Check service health</w:t>
            </w:r>
          </w:p>
          <w:p>
            <w:pPr>
              <w:spacing w:after="0" w:line="260"/>
            </w:pPr>
            <w:r>
              <w:rPr>
                <w:rFonts w:ascii="Consolas" w:cs="Consolas" w:eastAsia="Consolas" w:hAnsi="Consolas"/>
                <w:sz w:val="18"/>
                <w:szCs w:val="18"/>
              </w:rPr>
              <w:t xml:space="preserve">docker compose ps</w:t>
            </w:r>
          </w:p>
          <w:p>
            <w:pPr>
              <w:spacing w:after="0" w:line="260"/>
            </w:pPr>
            <w:r>
              <w:rPr>
                <w:rFonts w:ascii="Consolas" w:cs="Consolas" w:eastAsia="Consolas" w:hAnsi="Consolas"/>
                <w:sz w:val="18"/>
                <w:szCs w:val="18"/>
              </w:rPr>
              <w:t xml:space="preserve">docker compose logs --tail=200 api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Run audit-chain verification</w:t>
            </w:r>
          </w:p>
          <w:p>
            <w:pPr>
              <w:spacing w:after="0" w:line="260"/>
            </w:pPr>
            <w:r>
              <w:rPr>
                <w:rFonts w:ascii="Consolas" w:cs="Consolas" w:eastAsia="Consolas" w:hAnsi="Consolas"/>
                <w:sz w:val="18"/>
                <w:szCs w:val="18"/>
              </w:rPr>
              <w:t xml:space="preserve">sudo /opt/plcrp/bin/audit-verify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Snapshot database on demand</w:t>
            </w:r>
          </w:p>
          <w:p>
            <w:pPr>
              <w:spacing w:after="0" w:line="260"/>
            </w:pPr>
            <w:r>
              <w:rPr>
                <w:rFonts w:ascii="Consolas" w:cs="Consolas" w:eastAsia="Consolas" w:hAnsi="Consolas"/>
                <w:sz w:val="18"/>
                <w:szCs w:val="18"/>
              </w:rPr>
              <w:t xml:space="preserve">sudo /opt/plcrp/bin/db-snapshot --reason='manual-pre-deploy'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Pause / resume workers</w:t>
            </w:r>
          </w:p>
          <w:p>
            <w:pPr>
              <w:spacing w:after="0" w:line="260"/>
            </w:pPr>
            <w:r>
              <w:rPr>
                <w:rFonts w:ascii="Consolas" w:cs="Consolas" w:eastAsia="Consolas" w:hAnsi="Consolas"/>
                <w:sz w:val="18"/>
                <w:szCs w:val="18"/>
              </w:rPr>
              <w:t xml:space="preserve">docker compose pause worker</w:t>
            </w:r>
          </w:p>
          <w:p>
            <w:pPr>
              <w:spacing w:after="0" w:line="260"/>
            </w:pPr>
            <w:r>
              <w:rPr>
                <w:rFonts w:ascii="Consolas" w:cs="Consolas" w:eastAsia="Consolas" w:hAnsi="Consolas"/>
                <w:sz w:val="18"/>
                <w:szCs w:val="18"/>
              </w:rPr>
              <w:t xml:space="preserve">docker compose unpause worker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Reset 2FA for an admin</w:t>
            </w:r>
          </w:p>
          <w:p>
            <w:pPr>
              <w:spacing w:after="0" w:line="260"/>
            </w:pPr>
            <w:r>
              <w:rPr>
                <w:rFonts w:ascii="Consolas" w:cs="Consolas" w:eastAsia="Consolas" w:hAnsi="Consolas"/>
                <w:sz w:val="18"/>
                <w:szCs w:val="18"/>
              </w:rPr>
              <w:t xml:space="preserve">sudo /opt/plcrp/bin/admin-reset-2fa daniel.twum@gmail.com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View today's HTTP traffic</w:t>
            </w:r>
          </w:p>
          <w:p>
            <w:pPr>
              <w:spacing w:after="0" w:line="260"/>
            </w:pPr>
            <w:r>
              <w:rPr>
                <w:rFonts w:ascii="Consolas" w:cs="Consolas" w:eastAsia="Consolas" w:hAnsi="Consolas"/>
                <w:sz w:val="18"/>
                <w:szCs w:val="18"/>
              </w:rPr>
              <w:t xml:space="preserve">sudo tail -f /var/log/nginx/access.log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Apply system security patches</w:t>
            </w:r>
          </w:p>
          <w:p>
            <w:pPr>
              <w:spacing w:after="0" w:line="260"/>
            </w:pPr>
            <w:r>
              <w:rPr>
                <w:rFonts w:ascii="Consolas" w:cs="Consolas" w:eastAsia="Consolas" w:hAnsi="Consolas"/>
                <w:sz w:val="18"/>
                <w:szCs w:val="18"/>
              </w:rPr>
              <w:t xml:space="preserve">sudo unattended-upgrades --dry-run</w:t>
            </w:r>
          </w:p>
          <w:p>
            <w:pPr>
              <w:spacing w:after="0" w:line="260"/>
            </w:pPr>
            <w:r>
              <w:rPr>
                <w:rFonts w:ascii="Consolas" w:cs="Consolas" w:eastAsia="Consolas" w:hAnsi="Consolas"/>
                <w:sz w:val="18"/>
                <w:szCs w:val="18"/>
              </w:rPr>
              <w:t xml:space="preserve">sudo unattended-upgrades</w:t>
            </w:r>
          </w:p>
        </w:tc>
      </w:tr>
    </w:tbl>
    <w:p>
      <w:pPr>
        <w:pStyle w:val="Heading2"/>
        <w:spacing w:after="140" w:before="280"/>
      </w:pPr>
      <w:r>
        <w:t xml:space="preserve">9.3 Decision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If you see…</w:t>
            </w:r>
          </w:p>
        </w:tc>
        <w:tc>
          <w:tcPr>
            <w:tcW w:type="dxa" w:w="6160"/>
            <w:tcBorders>
              <w:top w:val="single" w:color="888888" w:sz="4"/>
              <w:left w:val="single" w:color="888888" w:sz="4"/>
              <w:bottom w:val="single" w:color="888888" w:sz="4"/>
              <w:right w:val="single" w:color="888888" w:sz="4"/>
            </w:tcBorders>
            <w:shd w:fill="2E5A88" w:val="clear"/>
            <w:tcMar>
              <w:top w:type="dxa" w:w="80"/>
              <w:left w:type="dxa" w:w="120"/>
              <w:bottom w:type="dxa" w:w="80"/>
              <w:right w:type="dxa" w:w="120"/>
            </w:tcMar>
          </w:tcPr>
          <w:p>
            <w:r>
              <w:rPr>
                <w:b/>
                <w:bCs/>
                <w:color w:val="FFFFFF"/>
              </w:rPr>
              <w:t xml:space="preserve">Then…</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Cadence counter at amber</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Throttle that channel/alias combination for the rest of the period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Cadence counter at red</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STOP releases on that channel/alias. Investigate</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Audit chain verification fails</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Maintenance mode ON. Snapshot. Investigate. See §5.4</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Spotify takedown email</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See §8.1</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YouTube Content ID dispute</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See §8.3</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Suno TOS update notification</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See §8.5</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Royalty variance &gt; 25 % MoM</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b w:val="false"/>
                <w:bCs w:val="false"/>
              </w:rPr>
              <w:t xml:space="preserve">Note the cause before reconciling. Don't auto-dismiss</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Backup verification fails 2 weeks running</w:t>
            </w:r>
          </w:p>
        </w:tc>
        <w:tc>
          <w:tcPr>
            <w:tcW w:type="dxa" w:w="6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Treat as incident — see Deployment Guide §7</w:t>
            </w:r>
          </w:p>
        </w:tc>
      </w:tr>
    </w:tbl>
    <w:p>
      <w:pPr>
        <w:spacing w:before="600"/>
        <w:jc w:val="center"/>
      </w:pPr>
      <w:r>
        <w:rPr>
          <w:i/>
          <w:iCs/>
          <w:color w:val="888888"/>
        </w:rPr>
        <w:t xml:space="preserve">— End of Admin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TUC-ICT-PLCRP-ADMIN-GUIDE-v1.0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A8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A88"/>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PLCRP Admin Guide v1.0</dc:title>
  <dc:creator>Daniel F. Twum / Claude</dc:creator>
  <cp:lastModifiedBy>Un-named</cp:lastModifiedBy>
  <cp:revision>1</cp:revision>
  <dcterms:created xsi:type="dcterms:W3CDTF">2026-04-25T14:55:25.559Z</dcterms:created>
  <dcterms:modified xsi:type="dcterms:W3CDTF">2026-04-25T14:55:25.560Z</dcterms:modified>
</cp:coreProperties>
</file>

<file path=docProps/custom.xml><?xml version="1.0" encoding="utf-8"?>
<Properties xmlns="http://schemas.openxmlformats.org/officeDocument/2006/custom-properties" xmlns:vt="http://schemas.openxmlformats.org/officeDocument/2006/docPropsVTypes"/>
</file>