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Mia Granata’s Effects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first category, I chose to add a prop which is a starbucks cup. This can be achieved by clicking the Starbucks menu item under the Mouse Mode menu. To scale the cup, select the Scale Cup menu option under the Edit menu, enter in the scale value, then use the mouse to place the starbucks cup and it should now be scaled. For the second category I chose to warp my prop. This can be achieved by selecting the Warp Cup menu option under the Edit menu, then when you use your mouse to place the cup, it should now be warped. For the third category I chose to change the color of the prop. This can be achieved by selecting the Change Cup Color menu option under the Edit menu, then using the mouse to place the cup, the color should be changed to pink.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Daniel Flanagan’s Effects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added the phaser gun as my first category option. This can be used by clicking the “Phaser” option under the Mouse mode menu. It’s size is scalable using the “Scale” option under the edit menu. I also added a “Laser Beam” option under the mouse menu to compliment the phaser. For my second category, I implemented an image warp. It is accessible by selecting “Warp” under the Mouse mode menu. Click anywhere on the image to use it. I recommend placing a laser beam and using the warp on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