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Caso de Uso</w:t>
      </w:r>
    </w:p>
    <w:p>
      <w:pPr>
        <w:spacing w:after="60"/>
        <w:jc w:val="center"/>
      </w:pPr>
      <w:r>
        <w:rPr>
          <w:rFonts w:ascii="Calibri" w:cs="Calibri" w:eastAsia="Calibri" w:hAnsi="Calibri"/>
          <w:sz w:val="26"/>
          <w:szCs w:val="26"/>
        </w:rPr>
        <w:t xml:space="preserve">Sistema de quejas de Restaurante Las Delicias</w:t>
      </w:r>
    </w:p>
    <w:p>
      <w:pPr>
        <w:spacing w:after="60"/>
        <w:jc w:val="center"/>
      </w:pPr>
      <w:r>
        <w:rPr>
          <w:rFonts w:ascii="Calibri" w:cs="Calibri" w:eastAsia="Calibri" w:hAnsi="Calibri"/>
          <w:b/>
          <w:bCs/>
          <w:sz w:val="30"/>
          <w:szCs w:val="30"/>
        </w:rPr>
        <w:t xml:space="preserve">CU-03 Consultar Estado de Casos</w:t>
      </w:r>
    </w:p>
    <w:p>
      <w:pPr>
        <w:spacing w:after="60"/>
        <w:jc w:val="center"/>
      </w:pPr>
      <w:r>
        <w:rPr>
          <w:rFonts w:ascii="Calibri" w:cs="Calibri" w:eastAsia="Calibri" w:hAnsi="Calibri"/>
          <w:sz w:val="22"/>
          <w:szCs w:val="22"/>
        </w:rPr>
        <w:t xml:space="preserve">Versión 2.1</w:t>
      </w:r>
    </w:p>
    <w:p>
      <w:pPr>
        <w:spacing w:after="200"/>
        <w:jc w:val="center"/>
      </w:pPr>
      <w:r>
        <w:rPr>
          <w:rFonts w:ascii="Calibri" w:cs="Calibri" w:eastAsia="Calibri" w:hAnsi="Calibri"/>
          <w:sz w:val="22"/>
          <w:szCs w:val="22"/>
        </w:rPr>
        <w:t xml:space="preserve">Elaborado por Heydi Herrera, Daniel Lima   10/10/2026</w:t>
      </w:r>
    </w:p>
    <w:p>
      <w:pPr>
        <w:pStyle w:val="Heading2"/>
        <w:spacing w:after="100" w:before="200"/>
      </w:pPr>
      <w:r>
        <w:rPr>
          <w:rFonts w:ascii="Calibri" w:cs="Calibri" w:eastAsia="Calibri" w:hAnsi="Calibri"/>
          <w:b/>
          <w:bCs/>
          <w:color w:val="2F5496"/>
          <w:sz w:val="24"/>
          <w:szCs w:val="24"/>
        </w:rPr>
        <w:t xml:space="preserve">Historial de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4760"/>
        <w:gridCol w:w="90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Nombre</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Fecha</w:t>
            </w:r>
          </w:p>
        </w:tc>
        <w:tc>
          <w:tcPr>
            <w:tcW w:type="dxa" w:w="4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Descripción del cambio</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Versión</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Heydi Herrera, Daniel Lima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14/08/2026</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Versión original (casos de uso independientes: CU-06 Consultar Estado de Casos)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Heydi Herrera, Daniel Lima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05/10/2026</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Consolidación de los casos de uso de CU-00 a CU-15 en CU-00 a CU-10; mensajes y flujos alineados con el sistema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2.0</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Heydi Herrera, Daniel Lima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10/10/2026</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Redacción más fluida de los flujos, con los nombres reales de botones, apartados y mensajes de la interfaz; se agregan los flujos de reasignación y aprobación de respuestas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2.1</w:t>
            </w:r>
          </w:p>
        </w:tc>
      </w:tr>
    </w:tbl>
    <w:p>
      <w:pPr>
        <w:spacing w:after="100"/>
      </w:pPr>
      <w:r>
        <w:rPr>
          <w:rFonts w:ascii="Calibri" w:cs="Calibri" w:eastAsia="Calibri" w:hAnsi="Calibri"/>
          <w:sz w:val="22"/>
          <w:szCs w:val="22"/>
        </w:rPr>
        <w:t xml:space="preserve"/>
      </w:r>
    </w:p>
    <w:p>
      <w:pPr>
        <w:pStyle w:val="Heading1"/>
        <w:spacing w:after="120" w:before="240"/>
      </w:pPr>
      <w:r>
        <w:rPr>
          <w:rFonts w:ascii="Calibri" w:cs="Calibri" w:eastAsia="Calibri" w:hAnsi="Calibri"/>
          <w:b/>
          <w:bCs/>
          <w:color w:val="1F3864"/>
          <w:sz w:val="28"/>
          <w:szCs w:val="28"/>
        </w:rPr>
        <w:t xml:space="preserve">1. Introducción</w:t>
      </w:r>
    </w:p>
    <w:p>
      <w:pPr>
        <w:spacing w:after="100"/>
      </w:pPr>
      <w:r>
        <w:rPr>
          <w:rFonts w:ascii="Calibri" w:cs="Calibri" w:eastAsia="Calibri" w:hAnsi="Calibri"/>
          <w:sz w:val="22"/>
          <w:szCs w:val="22"/>
        </w:rPr>
        <w:t xml:space="preserve">Este caso de uso describe cómo el cliente revisa todos los casos que ha registrado: su estado actual, su detalle completo, las evidencias, las respuestas oficiales y el historial de cambios. Desde esta pantalla también se accede a cancelar un caso (CU-04), evaluarlo (CU-05) o solicitar su reapertura (CU-06).</w:t>
      </w:r>
    </w:p>
    <w:p>
      <w:pPr>
        <w:pStyle w:val="Heading2"/>
        <w:spacing w:after="100" w:before="200"/>
      </w:pPr>
      <w:r>
        <w:rPr>
          <w:rFonts w:ascii="Calibri" w:cs="Calibri" w:eastAsia="Calibri" w:hAnsi="Calibri"/>
          <w:b/>
          <w:bCs/>
          <w:color w:val="2F5496"/>
          <w:sz w:val="24"/>
          <w:szCs w:val="24"/>
        </w:rPr>
        <w:t xml:space="preserve">Objetivo</w:t>
      </w:r>
    </w:p>
    <w:p>
      <w:pPr>
        <w:spacing w:after="100"/>
      </w:pPr>
      <w:r>
        <w:rPr>
          <w:rFonts w:ascii="Calibri" w:cs="Calibri" w:eastAsia="Calibri" w:hAnsi="Calibri"/>
          <w:sz w:val="22"/>
          <w:szCs w:val="22"/>
        </w:rPr>
        <w:t xml:space="preserve">Permitir al cliente conocer en todo momento el estado y el avance de los casos que registró en el Sistema de Quejas.</w:t>
      </w:r>
    </w:p>
    <w:p>
      <w:pPr>
        <w:pStyle w:val="Heading1"/>
        <w:spacing w:after="120" w:before="240"/>
      </w:pPr>
      <w:r>
        <w:rPr>
          <w:rFonts w:ascii="Calibri" w:cs="Calibri" w:eastAsia="Calibri" w:hAnsi="Calibri"/>
          <w:b/>
          <w:bCs/>
          <w:color w:val="1F3864"/>
          <w:sz w:val="28"/>
          <w:szCs w:val="28"/>
        </w:rPr>
        <w:t xml:space="preserve">2. Definición del caso de uso</w:t>
      </w:r>
    </w:p>
    <w:p>
      <w:pPr>
        <w:pStyle w:val="Heading2"/>
        <w:spacing w:after="100" w:before="200"/>
      </w:pPr>
      <w:r>
        <w:rPr>
          <w:rFonts w:ascii="Calibri" w:cs="Calibri" w:eastAsia="Calibri" w:hAnsi="Calibri"/>
          <w:b/>
          <w:bCs/>
          <w:color w:val="2F5496"/>
          <w:sz w:val="24"/>
          <w:szCs w:val="24"/>
        </w:rPr>
        <w:t xml:space="preserve">2.1 Actores</w:t>
      </w:r>
    </w:p>
    <w:p>
      <w:pPr>
        <w:pStyle w:val="ListParagraph"/>
        <w:numPr>
          <w:ilvl w:val="0"/>
          <w:numId w:val="2"/>
        </w:numPr>
        <w:spacing w:after="60"/>
      </w:pPr>
      <w:r>
        <w:rPr>
          <w:rFonts w:ascii="Calibri" w:cs="Calibri" w:eastAsia="Calibri" w:hAnsi="Calibri"/>
          <w:sz w:val="22"/>
          <w:szCs w:val="22"/>
        </w:rPr>
        <w:t xml:space="preserve">Usuario (cliente).</w:t>
      </w:r>
    </w:p>
    <w:p>
      <w:pPr>
        <w:pStyle w:val="ListParagraph"/>
        <w:numPr>
          <w:ilvl w:val="0"/>
          <w:numId w:val="2"/>
        </w:numPr>
        <w:spacing w:after="60"/>
      </w:pPr>
      <w:r>
        <w:rPr>
          <w:rFonts w:ascii="Calibri" w:cs="Calibri" w:eastAsia="Calibri" w:hAnsi="Calibri"/>
          <w:sz w:val="22"/>
          <w:szCs w:val="22"/>
        </w:rPr>
        <w:t xml:space="preserve">Sistema.</w:t>
      </w:r>
    </w:p>
    <w:p>
      <w:pPr>
        <w:pStyle w:val="Heading2"/>
        <w:spacing w:after="100" w:before="200"/>
      </w:pPr>
      <w:r>
        <w:rPr>
          <w:rFonts w:ascii="Calibri" w:cs="Calibri" w:eastAsia="Calibri" w:hAnsi="Calibri"/>
          <w:b/>
          <w:bCs/>
          <w:color w:val="2F5496"/>
          <w:sz w:val="24"/>
          <w:szCs w:val="24"/>
        </w:rPr>
        <w:t xml:space="preserve">2.2 Precondiciones</w:t>
      </w:r>
    </w:p>
    <w:p>
      <w:pPr>
        <w:pStyle w:val="ListParagraph"/>
        <w:numPr>
          <w:ilvl w:val="0"/>
          <w:numId w:val="2"/>
        </w:numPr>
        <w:spacing w:after="60"/>
      </w:pPr>
      <w:r>
        <w:rPr>
          <w:rFonts w:ascii="Calibri" w:cs="Calibri" w:eastAsia="Calibri" w:hAnsi="Calibri"/>
          <w:sz w:val="22"/>
          <w:szCs w:val="22"/>
        </w:rPr>
        <w:t xml:space="preserve">El cliente tiene una cuenta y la sesión iniciada (CU-00).</w:t>
      </w:r>
    </w:p>
    <w:p>
      <w:pPr>
        <w:pStyle w:val="ListParagraph"/>
        <w:numPr>
          <w:ilvl w:val="0"/>
          <w:numId w:val="2"/>
        </w:numPr>
        <w:spacing w:after="60"/>
      </w:pPr>
      <w:r>
        <w:rPr>
          <w:rFonts w:ascii="Calibri" w:cs="Calibri" w:eastAsia="Calibri" w:hAnsi="Calibri"/>
          <w:sz w:val="22"/>
          <w:szCs w:val="22"/>
        </w:rPr>
        <w:t xml:space="preserve">El sistema se encuentra activo.</w:t>
      </w:r>
    </w:p>
    <w:p>
      <w:pPr>
        <w:pStyle w:val="Heading2"/>
        <w:spacing w:after="100" w:before="200"/>
      </w:pPr>
      <w:r>
        <w:rPr>
          <w:rFonts w:ascii="Calibri" w:cs="Calibri" w:eastAsia="Calibri" w:hAnsi="Calibri"/>
          <w:b/>
          <w:bCs/>
          <w:color w:val="2F5496"/>
          <w:sz w:val="24"/>
          <w:szCs w:val="24"/>
        </w:rPr>
        <w:t xml:space="preserve">2.3 Flujo normal básico</w:t>
      </w:r>
    </w:p>
    <w:p>
      <w:pPr>
        <w:pStyle w:val="ListParagraph"/>
        <w:numPr>
          <w:ilvl w:val="0"/>
          <w:numId w:val="3"/>
        </w:numPr>
        <w:spacing w:after="80"/>
      </w:pPr>
      <w:r>
        <w:rPr>
          <w:rFonts w:ascii="Calibri" w:cs="Calibri" w:eastAsia="Calibri" w:hAnsi="Calibri"/>
          <w:sz w:val="22"/>
          <w:szCs w:val="22"/>
        </w:rPr>
        <w:t xml:space="preserve">En el menú lateral izquierdo, el usuario selecciona “Mis casos”.</w:t>
      </w:r>
    </w:p>
    <w:p>
      <w:pPr>
        <w:pStyle w:val="ListParagraph"/>
        <w:numPr>
          <w:ilvl w:val="0"/>
          <w:numId w:val="3"/>
        </w:numPr>
        <w:spacing w:after="80"/>
      </w:pPr>
      <w:r>
        <w:rPr>
          <w:rFonts w:ascii="Calibri" w:cs="Calibri" w:eastAsia="Calibri" w:hAnsi="Calibri"/>
          <w:sz w:val="22"/>
          <w:szCs w:val="22"/>
        </w:rPr>
        <w:t xml:space="preserve">El sistema consulta en la base de datos los casos del usuario autenticado y los muestra del más reciente al más antiguo.</w:t>
      </w:r>
    </w:p>
    <w:p>
      <w:pPr>
        <w:pStyle w:val="ListParagraph"/>
        <w:numPr>
          <w:ilvl w:val="0"/>
          <w:numId w:val="3"/>
        </w:numPr>
        <w:spacing w:after="80"/>
      </w:pPr>
      <w:r>
        <w:rPr>
          <w:rFonts w:ascii="Calibri" w:cs="Calibri" w:eastAsia="Calibri" w:hAnsi="Calibri"/>
          <w:sz w:val="22"/>
          <w:szCs w:val="22"/>
        </w:rPr>
        <w:t xml:space="preserve">El sistema muestra una tabla con una fila por caso y las siguientes columnas (FA01, FA02):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500"/>
        <w:gridCol w:w="22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Nombre</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Tipo</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Obligatoriedad</w:t>
            </w:r>
          </w:p>
        </w:tc>
        <w:tc>
          <w:tcPr>
            <w:tcW w:type="dxa" w:w="2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Tamaño</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 Caso (identificador del caso)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alfanumérico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tipo de caso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texto alfanumérico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sucursal</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texto alfanumérico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fecha de registro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formato fecha DD/MM/AAAA</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estado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texto alfabético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Sí</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25 caracteres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acción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botones disponibles según el estado del caso: “Ver Detalle”, “Cancelar caso”, “Evaluar”, “Reabrir Caso”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w:t>
            </w:r>
          </w:p>
        </w:tc>
      </w:tr>
    </w:tbl>
    <w:p>
      <w:pPr>
        <w:spacing w:after="100"/>
      </w:pPr>
      <w:r>
        <w:rPr>
          <w:rFonts w:ascii="Calibri" w:cs="Calibri" w:eastAsia="Calibri" w:hAnsi="Calibri"/>
          <w:sz w:val="22"/>
          <w:szCs w:val="22"/>
        </w:rPr>
        <w:t xml:space="preserve"/>
      </w:r>
    </w:p>
    <w:p>
      <w:pPr>
        <w:pStyle w:val="ListParagraph"/>
        <w:numPr>
          <w:ilvl w:val="0"/>
          <w:numId w:val="3"/>
        </w:numPr>
        <w:spacing w:after="80"/>
      </w:pPr>
      <w:r>
        <w:rPr>
          <w:rFonts w:ascii="Calibri" w:cs="Calibri" w:eastAsia="Calibri" w:hAnsi="Calibri"/>
          <w:sz w:val="22"/>
          <w:szCs w:val="22"/>
        </w:rPr>
        <w:t xml:space="preserve">Sobre la tabla, el sistema ofrece filtros opcionales: “estado”, “tipo de caso”, “fecha desde” y “fecha hasta”, y el botón “Limpiar Filtros” para volver a ver todos los casos.</w:t>
      </w:r>
    </w:p>
    <w:p>
      <w:pPr>
        <w:pStyle w:val="ListParagraph"/>
        <w:numPr>
          <w:ilvl w:val="0"/>
          <w:numId w:val="3"/>
        </w:numPr>
        <w:spacing w:after="80"/>
      </w:pPr>
      <w:r>
        <w:rPr>
          <w:rFonts w:ascii="Calibri" w:cs="Calibri" w:eastAsia="Calibri" w:hAnsi="Calibri"/>
          <w:sz w:val="22"/>
          <w:szCs w:val="22"/>
        </w:rPr>
        <w:t xml:space="preserve">El usuario presiona “Ver Detalle” en la fila del caso que desea revisar.</w:t>
      </w:r>
    </w:p>
    <w:p>
      <w:pPr>
        <w:pStyle w:val="ListParagraph"/>
        <w:numPr>
          <w:ilvl w:val="0"/>
          <w:numId w:val="3"/>
        </w:numPr>
        <w:spacing w:after="80"/>
      </w:pPr>
      <w:r>
        <w:rPr>
          <w:rFonts w:ascii="Calibri" w:cs="Calibri" w:eastAsia="Calibri" w:hAnsi="Calibri"/>
          <w:sz w:val="22"/>
          <w:szCs w:val="22"/>
        </w:rPr>
        <w:t xml:space="preserve">El sistema abre la ventana “Detalle del Caso: &lt;código&gt;”, con el tipo de caso, la sucursal, el motivo, la fecha de registro, la fecha de cierre (si ya está cerrado), el estado, el detalle del caso, las evidencias adjuntas, las respuestas oficiales, el historial de cambios de estado y, según corresponda, el motivo de cancelación, la evaluación del servicio y la solicitud de reapertura.</w:t>
      </w:r>
    </w:p>
    <w:p>
      <w:pPr>
        <w:pStyle w:val="ListParagraph"/>
        <w:numPr>
          <w:ilvl w:val="0"/>
          <w:numId w:val="3"/>
        </w:numPr>
        <w:spacing w:after="80"/>
      </w:pPr>
      <w:r>
        <w:rPr>
          <w:rFonts w:ascii="Calibri" w:cs="Calibri" w:eastAsia="Calibri" w:hAnsi="Calibri"/>
          <w:sz w:val="22"/>
          <w:szCs w:val="22"/>
        </w:rPr>
        <w:t xml:space="preserve">El usuario cierra la ventana con el botón “Cerrar” y regresa a la lista.</w:t>
      </w:r>
    </w:p>
    <w:p>
      <w:pPr>
        <w:pStyle w:val="ListParagraph"/>
        <w:numPr>
          <w:ilvl w:val="0"/>
          <w:numId w:val="3"/>
        </w:numPr>
        <w:spacing w:after="80"/>
      </w:pPr>
      <w:r>
        <w:rPr>
          <w:rFonts w:ascii="Calibri" w:cs="Calibri" w:eastAsia="Calibri" w:hAnsi="Calibri"/>
          <w:sz w:val="22"/>
          <w:szCs w:val="22"/>
        </w:rPr>
        <w:t xml:space="preserve">Fin del flujo normal básico.</w:t>
      </w:r>
    </w:p>
    <w:p>
      <w:pPr>
        <w:pStyle w:val="Heading2"/>
        <w:spacing w:after="100" w:before="200"/>
      </w:pPr>
      <w:r>
        <w:rPr>
          <w:rFonts w:ascii="Calibri" w:cs="Calibri" w:eastAsia="Calibri" w:hAnsi="Calibri"/>
          <w:b/>
          <w:bCs/>
          <w:color w:val="2F5496"/>
          <w:sz w:val="24"/>
          <w:szCs w:val="24"/>
        </w:rPr>
        <w:t xml:space="preserve">2.4 Flujos alternos</w:t>
      </w:r>
    </w:p>
    <w:p>
      <w:pPr>
        <w:keepNext/>
        <w:spacing w:after="60" w:before="140"/>
      </w:pPr>
      <w:r>
        <w:rPr>
          <w:rFonts w:ascii="Calibri" w:cs="Calibri" w:eastAsia="Calibri" w:hAnsi="Calibri"/>
          <w:b/>
          <w:bCs/>
          <w:sz w:val="22"/>
          <w:szCs w:val="22"/>
        </w:rPr>
        <w:t xml:space="preserve">FA01 – El usuario no tiene casos registrados:</w:t>
      </w:r>
    </w:p>
    <w:p>
      <w:pPr>
        <w:pStyle w:val="ListParagraph"/>
        <w:numPr>
          <w:ilvl w:val="0"/>
          <w:numId w:val="4"/>
        </w:numPr>
        <w:spacing w:after="80"/>
      </w:pPr>
      <w:r>
        <w:rPr>
          <w:rFonts w:ascii="Calibri" w:cs="Calibri" w:eastAsia="Calibri" w:hAnsi="Calibri"/>
          <w:sz w:val="22"/>
          <w:szCs w:val="22"/>
        </w:rPr>
        <w:t xml:space="preserve">El sistema verifica que no existen casos asociados al usuario.</w:t>
      </w:r>
    </w:p>
    <w:p>
      <w:pPr>
        <w:pStyle w:val="ListParagraph"/>
        <w:numPr>
          <w:ilvl w:val="0"/>
          <w:numId w:val="4"/>
        </w:numPr>
        <w:spacing w:after="80"/>
      </w:pPr>
      <w:r>
        <w:rPr>
          <w:rFonts w:ascii="Calibri" w:cs="Calibri" w:eastAsia="Calibri" w:hAnsi="Calibri"/>
          <w:sz w:val="22"/>
          <w:szCs w:val="22"/>
        </w:rPr>
        <w:t xml:space="preserve">El sistema muestra el mensaje: “No cuenta con casos registrados en el sistema” y el botón “Registrar un nuevo caso”.</w:t>
      </w:r>
    </w:p>
    <w:p>
      <w:pPr>
        <w:pStyle w:val="ListParagraph"/>
        <w:numPr>
          <w:ilvl w:val="0"/>
          <w:numId w:val="4"/>
        </w:numPr>
        <w:spacing w:after="80"/>
      </w:pPr>
      <w:r>
        <w:rPr>
          <w:rFonts w:ascii="Calibri" w:cs="Calibri" w:eastAsia="Calibri" w:hAnsi="Calibri"/>
          <w:sz w:val="22"/>
          <w:szCs w:val="22"/>
        </w:rPr>
        <w:t xml:space="preserve">Si el usuario presiona el botón, el sistema abre la pantalla “Nuevo caso” (CU-02).</w:t>
      </w:r>
    </w:p>
    <w:p>
      <w:pPr>
        <w:keepNext/>
        <w:spacing w:after="60" w:before="140"/>
      </w:pPr>
      <w:r>
        <w:rPr>
          <w:rFonts w:ascii="Calibri" w:cs="Calibri" w:eastAsia="Calibri" w:hAnsi="Calibri"/>
          <w:b/>
          <w:bCs/>
          <w:sz w:val="22"/>
          <w:szCs w:val="22"/>
        </w:rPr>
        <w:t xml:space="preserve">FA02 – Los filtros no encuentran casos:</w:t>
      </w:r>
    </w:p>
    <w:p>
      <w:pPr>
        <w:pStyle w:val="ListParagraph"/>
        <w:numPr>
          <w:ilvl w:val="0"/>
          <w:numId w:val="5"/>
        </w:numPr>
        <w:spacing w:after="80"/>
      </w:pPr>
      <w:r>
        <w:rPr>
          <w:rFonts w:ascii="Calibri" w:cs="Calibri" w:eastAsia="Calibri" w:hAnsi="Calibri"/>
          <w:sz w:val="22"/>
          <w:szCs w:val="22"/>
        </w:rPr>
        <w:t xml:space="preserve">El usuario aplica filtros y ningún caso coincide.</w:t>
      </w:r>
    </w:p>
    <w:p>
      <w:pPr>
        <w:pStyle w:val="ListParagraph"/>
        <w:numPr>
          <w:ilvl w:val="0"/>
          <w:numId w:val="5"/>
        </w:numPr>
        <w:spacing w:after="80"/>
      </w:pPr>
      <w:r>
        <w:rPr>
          <w:rFonts w:ascii="Calibri" w:cs="Calibri" w:eastAsia="Calibri" w:hAnsi="Calibri"/>
          <w:sz w:val="22"/>
          <w:szCs w:val="22"/>
        </w:rPr>
        <w:t xml:space="preserve">El sistema muestra el mensaje: “No se encontraron casos con los criterios seleccionados.”</w:t>
      </w:r>
    </w:p>
    <w:p>
      <w:pPr>
        <w:pStyle w:val="ListParagraph"/>
        <w:numPr>
          <w:ilvl w:val="0"/>
          <w:numId w:val="5"/>
        </w:numPr>
        <w:spacing w:after="80"/>
      </w:pPr>
      <w:r>
        <w:rPr>
          <w:rFonts w:ascii="Calibri" w:cs="Calibri" w:eastAsia="Calibri" w:hAnsi="Calibri"/>
          <w:sz w:val="22"/>
          <w:szCs w:val="22"/>
        </w:rPr>
        <w:t xml:space="preserve">El usuario puede presionar “Limpiar Filtros” y retorna al paso 3 del Flujo Normal Básico.</w:t>
      </w:r>
    </w:p>
    <w:p>
      <w:pPr>
        <w:pStyle w:val="Heading2"/>
        <w:spacing w:after="100" w:before="200"/>
      </w:pPr>
      <w:r>
        <w:rPr>
          <w:rFonts w:ascii="Calibri" w:cs="Calibri" w:eastAsia="Calibri" w:hAnsi="Calibri"/>
          <w:b/>
          <w:bCs/>
          <w:color w:val="2F5496"/>
          <w:sz w:val="24"/>
          <w:szCs w:val="24"/>
        </w:rPr>
        <w:t xml:space="preserve">2.5 Postcondiciones</w:t>
      </w:r>
    </w:p>
    <w:p>
      <w:pPr>
        <w:pStyle w:val="ListParagraph"/>
        <w:numPr>
          <w:ilvl w:val="0"/>
          <w:numId w:val="2"/>
        </w:numPr>
        <w:spacing w:after="60"/>
      </w:pPr>
      <w:r>
        <w:rPr>
          <w:rFonts w:ascii="Calibri" w:cs="Calibri" w:eastAsia="Calibri" w:hAnsi="Calibri"/>
          <w:sz w:val="22"/>
          <w:szCs w:val="22"/>
        </w:rPr>
        <w:t xml:space="preserve">El usuario visualiza sus casos y el estado en que se encuentran.</w:t>
      </w:r>
    </w:p>
    <w:p>
      <w:pPr>
        <w:pStyle w:val="ListParagraph"/>
        <w:numPr>
          <w:ilvl w:val="0"/>
          <w:numId w:val="2"/>
        </w:numPr>
        <w:spacing w:after="60"/>
      </w:pPr>
      <w:r>
        <w:rPr>
          <w:rFonts w:ascii="Calibri" w:cs="Calibri" w:eastAsia="Calibri" w:hAnsi="Calibri"/>
          <w:sz w:val="22"/>
          <w:szCs w:val="22"/>
        </w:rPr>
        <w:t xml:space="preserve">El usuario conoce el detalle, las respuestas y el historial de cada requerimiento.</w:t>
      </w:r>
    </w:p>
    <w:p>
      <w:pPr>
        <w:pStyle w:val="Heading1"/>
        <w:spacing w:after="120" w:before="240"/>
      </w:pPr>
      <w:r>
        <w:rPr>
          <w:rFonts w:ascii="Calibri" w:cs="Calibri" w:eastAsia="Calibri" w:hAnsi="Calibri"/>
          <w:b/>
          <w:bCs/>
          <w:color w:val="1F3864"/>
          <w:sz w:val="28"/>
          <w:szCs w:val="28"/>
        </w:rPr>
        <w:t xml:space="preserve">3. Requerimientos suplementarios o no funcionales</w:t>
      </w:r>
    </w:p>
    <w:p>
      <w:pPr>
        <w:pStyle w:val="ListParagraph"/>
        <w:numPr>
          <w:ilvl w:val="0"/>
          <w:numId w:val="2"/>
        </w:numPr>
        <w:spacing w:after="60"/>
      </w:pPr>
      <w:r>
        <w:rPr>
          <w:rFonts w:ascii="Calibri" w:cs="Calibri" w:eastAsia="Calibri" w:hAnsi="Calibri"/>
          <w:sz w:val="22"/>
          <w:szCs w:val="22"/>
        </w:rPr>
        <w:t xml:space="preserve">El sistema debe mostrar únicamente los casos del usuario autenticado.</w:t>
      </w:r>
    </w:p>
    <w:p>
      <w:pPr>
        <w:pStyle w:val="ListParagraph"/>
        <w:numPr>
          <w:ilvl w:val="0"/>
          <w:numId w:val="2"/>
        </w:numPr>
        <w:spacing w:after="60"/>
      </w:pPr>
      <w:r>
        <w:rPr>
          <w:rFonts w:ascii="Calibri" w:cs="Calibri" w:eastAsia="Calibri" w:hAnsi="Calibri"/>
          <w:sz w:val="22"/>
          <w:szCs w:val="22"/>
        </w:rPr>
        <w:t xml:space="preserve">El listado debe cargar en menos de 3 segundos (hasta 500 casos por usuario).</w:t>
      </w:r>
    </w:p>
    <w:p>
      <w:pPr>
        <w:pStyle w:val="ListParagraph"/>
        <w:numPr>
          <w:ilvl w:val="0"/>
          <w:numId w:val="2"/>
        </w:numPr>
        <w:spacing w:after="60"/>
      </w:pPr>
      <w:r>
        <w:rPr>
          <w:rFonts w:ascii="Calibri" w:cs="Calibri" w:eastAsia="Calibri" w:hAnsi="Calibri"/>
          <w:sz w:val="22"/>
          <w:szCs w:val="22"/>
        </w:rPr>
        <w:t xml:space="preserve">La información debe presentarse de forma clara y organizada.</w:t>
      </w:r>
    </w:p>
    <w:p>
      <w:pPr>
        <w:pStyle w:val="ListParagraph"/>
        <w:numPr>
          <w:ilvl w:val="0"/>
          <w:numId w:val="2"/>
        </w:numPr>
        <w:spacing w:after="60"/>
      </w:pPr>
      <w:r>
        <w:rPr>
          <w:rFonts w:ascii="Calibri" w:cs="Calibri" w:eastAsia="Calibri" w:hAnsi="Calibri"/>
          <w:sz w:val="22"/>
          <w:szCs w:val="22"/>
        </w:rPr>
        <w:t xml:space="preserve">El sistema debe estar disponible las 24 horas.</w:t>
      </w:r>
    </w:p>
    <w:p>
      <w:pPr>
        <w:pStyle w:val="Heading1"/>
        <w:spacing w:after="120" w:before="240"/>
      </w:pPr>
      <w:r>
        <w:rPr>
          <w:rFonts w:ascii="Calibri" w:cs="Calibri" w:eastAsia="Calibri" w:hAnsi="Calibri"/>
          <w:b/>
          <w:bCs/>
          <w:color w:val="1F3864"/>
          <w:sz w:val="28"/>
          <w:szCs w:val="28"/>
        </w:rPr>
        <w:t xml:space="preserve">4. Firmas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Persona</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Sector</w:t>
            </w:r>
          </w:p>
        </w:tc>
        <w:tc>
          <w:tcPr>
            <w:tcW w:type="dxa" w:w="3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Firma</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200"/>
      <w:outlineLvl w:val="1"/>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CU-03 Consultar Estado de Casos</dc:title>
  <dc:creator>Heydi Herrera, Daniel Lima</dc:creator>
  <cp:lastModifiedBy>Un-named</cp:lastModifiedBy>
  <cp:revision>1</cp:revision>
  <dcterms:created xsi:type="dcterms:W3CDTF">2026-10-10T05:32:42.571Z</dcterms:created>
  <dcterms:modified xsi:type="dcterms:W3CDTF">2026-10-10T05:32:42.571Z</dcterms:modified>
</cp:coreProperties>
</file>

<file path=docProps/custom.xml><?xml version="1.0" encoding="utf-8"?>
<Properties xmlns="http://schemas.openxmlformats.org/officeDocument/2006/custom-properties" xmlns:vt="http://schemas.openxmlformats.org/officeDocument/2006/docPropsVTypes"/>
</file>