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Caso de Uso</w:t>
      </w:r>
    </w:p>
    <w:p>
      <w:pPr>
        <w:spacing w:after="60"/>
        <w:jc w:val="center"/>
      </w:pPr>
      <w:r>
        <w:rPr>
          <w:rFonts w:ascii="Calibri" w:cs="Calibri" w:eastAsia="Calibri" w:hAnsi="Calibri"/>
          <w:sz w:val="26"/>
          <w:szCs w:val="26"/>
        </w:rPr>
        <w:t xml:space="preserve">Sistema de quejas de Restaurante Las Delicias</w:t>
      </w:r>
    </w:p>
    <w:p>
      <w:pPr>
        <w:spacing w:after="60"/>
        <w:jc w:val="center"/>
      </w:pPr>
      <w:r>
        <w:rPr>
          <w:rFonts w:ascii="Calibri" w:cs="Calibri" w:eastAsia="Calibri" w:hAnsi="Calibri"/>
          <w:b/>
          <w:bCs/>
          <w:sz w:val="30"/>
          <w:szCs w:val="30"/>
        </w:rPr>
        <w:t xml:space="preserve">CU-06 Solicitar Reapertura de Caso</w:t>
      </w:r>
    </w:p>
    <w:p>
      <w:pPr>
        <w:spacing w:after="60"/>
        <w:jc w:val="center"/>
      </w:pPr>
      <w:r>
        <w:rPr>
          <w:rFonts w:ascii="Calibri" w:cs="Calibri" w:eastAsia="Calibri" w:hAnsi="Calibri"/>
          <w:sz w:val="22"/>
          <w:szCs w:val="22"/>
        </w:rPr>
        <w:t xml:space="preserve">Versión 2.1</w:t>
      </w:r>
    </w:p>
    <w:p>
      <w:pPr>
        <w:spacing w:after="200"/>
        <w:jc w:val="center"/>
      </w:pPr>
      <w:r>
        <w:rPr>
          <w:rFonts w:ascii="Calibri" w:cs="Calibri" w:eastAsia="Calibri" w:hAnsi="Calibri"/>
          <w:sz w:val="22"/>
          <w:szCs w:val="22"/>
        </w:rPr>
        <w:t xml:space="preserve">Elaborado por Heydi Herrera, Daniel Lima   10/10/2026</w:t>
      </w:r>
    </w:p>
    <w:p>
      <w:pPr>
        <w:pStyle w:val="Heading2"/>
        <w:spacing w:after="100" w:before="200"/>
      </w:pPr>
      <w:r>
        <w:rPr>
          <w:rFonts w:ascii="Calibri" w:cs="Calibri" w:eastAsia="Calibri" w:hAnsi="Calibri"/>
          <w:b/>
          <w:bCs/>
          <w:color w:val="2F5496"/>
          <w:sz w:val="24"/>
          <w:szCs w:val="24"/>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4760"/>
        <w:gridCol w:w="9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Fecha</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Descripción del cambio</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Versión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14/08/2026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Versión original (casos de uso independientes: CU-09 Solicitar Reapertura de Caso)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05/10/2026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Consolidación de los casos de uso de CU-00 a CU-15 en CU-00 a CU-10; mensajes y flujos alineados con el sistema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Redacción más fluida de los flujos, con los nombres reales de botones, apartados y mensajes de la interfaz; se agregan los flujos de reasignación y aprobación de respuestas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2.1</w:t>
            </w:r>
          </w:p>
        </w:tc>
      </w:tr>
    </w:tbl>
    <w:p>
      <w:pPr>
        <w:spacing w:after="100"/>
      </w:pPr>
      <w:r>
        <w:rPr>
          <w:rFonts w:ascii="Calibri" w:cs="Calibri" w:eastAsia="Calibri" w:hAnsi="Calibri"/>
          <w:sz w:val="22"/>
          <w:szCs w:val="22"/>
        </w:rPr>
        <w:t xml:space="preserve"/>
      </w:r>
    </w:p>
    <w:p>
      <w:pPr>
        <w:pStyle w:val="Heading1"/>
        <w:spacing w:after="120" w:before="240"/>
      </w:pPr>
      <w:r>
        <w:rPr>
          <w:rFonts w:ascii="Calibri" w:cs="Calibri" w:eastAsia="Calibri" w:hAnsi="Calibri"/>
          <w:b/>
          <w:bCs/>
          <w:color w:val="1F3864"/>
          <w:sz w:val="28"/>
          <w:szCs w:val="28"/>
        </w:rPr>
        <w:t xml:space="preserve">1. Introducción</w:t>
      </w:r>
    </w:p>
    <w:p>
      <w:pPr>
        <w:spacing w:after="100"/>
      </w:pPr>
      <w:r>
        <w:rPr>
          <w:rFonts w:ascii="Calibri" w:cs="Calibri" w:eastAsia="Calibri" w:hAnsi="Calibri"/>
          <w:sz w:val="22"/>
          <w:szCs w:val="22"/>
        </w:rPr>
        <w:t xml:space="preserve">Este caso de uso describe cómo el cliente solicita que se reabra un caso cerrado cuando considera que la solución recibida no resolvió su situación. La solicitud debe hacerse dentro de los 15 días posteriores al cierre.</w:t>
      </w:r>
    </w:p>
    <w:p>
      <w:pPr>
        <w:pStyle w:val="Heading2"/>
        <w:spacing w:after="100" w:before="200"/>
      </w:pPr>
      <w:r>
        <w:rPr>
          <w:rFonts w:ascii="Calibri" w:cs="Calibri" w:eastAsia="Calibri" w:hAnsi="Calibri"/>
          <w:b/>
          <w:bCs/>
          <w:color w:val="2F5496"/>
          <w:sz w:val="24"/>
          <w:szCs w:val="24"/>
        </w:rPr>
        <w:t xml:space="preserve">Objetivo</w:t>
      </w:r>
    </w:p>
    <w:p>
      <w:pPr>
        <w:spacing w:after="100"/>
      </w:pPr>
      <w:r>
        <w:rPr>
          <w:rFonts w:ascii="Calibri" w:cs="Calibri" w:eastAsia="Calibri" w:hAnsi="Calibri"/>
          <w:sz w:val="22"/>
          <w:szCs w:val="22"/>
        </w:rPr>
        <w:t xml:space="preserve">Permitir al cliente pedir formalmente la reactivación de un caso cerrado, dentro del plazo establecido por el sistema.</w:t>
      </w:r>
    </w:p>
    <w:p>
      <w:pPr>
        <w:pStyle w:val="Heading1"/>
        <w:spacing w:after="120" w:before="240"/>
      </w:pPr>
      <w:r>
        <w:rPr>
          <w:rFonts w:ascii="Calibri" w:cs="Calibri" w:eastAsia="Calibri" w:hAnsi="Calibri"/>
          <w:b/>
          <w:bCs/>
          <w:color w:val="1F3864"/>
          <w:sz w:val="28"/>
          <w:szCs w:val="28"/>
        </w:rPr>
        <w:t xml:space="preserve">2. Definición del caso de uso</w:t>
      </w:r>
    </w:p>
    <w:p>
      <w:pPr>
        <w:pStyle w:val="Heading2"/>
        <w:spacing w:after="100" w:before="200"/>
      </w:pPr>
      <w:r>
        <w:rPr>
          <w:rFonts w:ascii="Calibri" w:cs="Calibri" w:eastAsia="Calibri" w:hAnsi="Calibri"/>
          <w:b/>
          <w:bCs/>
          <w:color w:val="2F5496"/>
          <w:sz w:val="24"/>
          <w:szCs w:val="24"/>
        </w:rPr>
        <w:t xml:space="preserve">2.1 Actores</w:t>
      </w:r>
    </w:p>
    <w:p>
      <w:pPr>
        <w:pStyle w:val="ListParagraph"/>
        <w:numPr>
          <w:ilvl w:val="0"/>
          <w:numId w:val="2"/>
        </w:numPr>
        <w:spacing w:after="60"/>
      </w:pPr>
      <w:r>
        <w:rPr>
          <w:rFonts w:ascii="Calibri" w:cs="Calibri" w:eastAsia="Calibri" w:hAnsi="Calibri"/>
          <w:sz w:val="22"/>
          <w:szCs w:val="22"/>
        </w:rPr>
        <w:t xml:space="preserve">Usuario (cliente).</w:t>
      </w:r>
    </w:p>
    <w:p>
      <w:pPr>
        <w:pStyle w:val="ListParagraph"/>
        <w:numPr>
          <w:ilvl w:val="0"/>
          <w:numId w:val="2"/>
        </w:numPr>
        <w:spacing w:after="60"/>
      </w:pPr>
      <w:r>
        <w:rPr>
          <w:rFonts w:ascii="Calibri" w:cs="Calibri" w:eastAsia="Calibri" w:hAnsi="Calibri"/>
          <w:sz w:val="22"/>
          <w:szCs w:val="22"/>
        </w:rPr>
        <w:t xml:space="preserve">Sistema.</w:t>
      </w:r>
    </w:p>
    <w:p>
      <w:pPr>
        <w:pStyle w:val="Heading2"/>
        <w:spacing w:after="100" w:before="200"/>
      </w:pPr>
      <w:r>
        <w:rPr>
          <w:rFonts w:ascii="Calibri" w:cs="Calibri" w:eastAsia="Calibri" w:hAnsi="Calibri"/>
          <w:b/>
          <w:bCs/>
          <w:color w:val="2F5496"/>
          <w:sz w:val="24"/>
          <w:szCs w:val="24"/>
        </w:rPr>
        <w:t xml:space="preserve">2.2 Precondiciones</w:t>
      </w:r>
    </w:p>
    <w:p>
      <w:pPr>
        <w:pStyle w:val="ListParagraph"/>
        <w:numPr>
          <w:ilvl w:val="0"/>
          <w:numId w:val="2"/>
        </w:numPr>
        <w:spacing w:after="60"/>
      </w:pPr>
      <w:r>
        <w:rPr>
          <w:rFonts w:ascii="Calibri" w:cs="Calibri" w:eastAsia="Calibri" w:hAnsi="Calibri"/>
          <w:sz w:val="22"/>
          <w:szCs w:val="22"/>
        </w:rPr>
        <w:t xml:space="preserve">El cliente tiene la sesión iniciada (CU-00) y es el propietario del caso.</w:t>
      </w:r>
    </w:p>
    <w:p>
      <w:pPr>
        <w:pStyle w:val="ListParagraph"/>
        <w:numPr>
          <w:ilvl w:val="0"/>
          <w:numId w:val="2"/>
        </w:numPr>
        <w:spacing w:after="60"/>
      </w:pPr>
      <w:r>
        <w:rPr>
          <w:rFonts w:ascii="Calibri" w:cs="Calibri" w:eastAsia="Calibri" w:hAnsi="Calibri"/>
          <w:sz w:val="22"/>
          <w:szCs w:val="22"/>
        </w:rPr>
        <w:t xml:space="preserve">El caso se encuentra en estado “Cerrado”.</w:t>
      </w:r>
    </w:p>
    <w:p>
      <w:pPr>
        <w:pStyle w:val="ListParagraph"/>
        <w:numPr>
          <w:ilvl w:val="0"/>
          <w:numId w:val="2"/>
        </w:numPr>
        <w:spacing w:after="60"/>
      </w:pPr>
      <w:r>
        <w:rPr>
          <w:rFonts w:ascii="Calibri" w:cs="Calibri" w:eastAsia="Calibri" w:hAnsi="Calibri"/>
          <w:sz w:val="22"/>
          <w:szCs w:val="22"/>
        </w:rPr>
        <w:t xml:space="preserve">No han pasado más de 15 días desde el cierre.</w:t>
      </w:r>
    </w:p>
    <w:p>
      <w:pPr>
        <w:pStyle w:val="Heading2"/>
        <w:spacing w:after="100" w:before="200"/>
      </w:pPr>
      <w:r>
        <w:rPr>
          <w:rFonts w:ascii="Calibri" w:cs="Calibri" w:eastAsia="Calibri" w:hAnsi="Calibri"/>
          <w:b/>
          <w:bCs/>
          <w:color w:val="2F5496"/>
          <w:sz w:val="24"/>
          <w:szCs w:val="24"/>
        </w:rPr>
        <w:t xml:space="preserve">2.3 Flujo normal básico</w:t>
      </w:r>
    </w:p>
    <w:p>
      <w:pPr>
        <w:pStyle w:val="ListParagraph"/>
        <w:numPr>
          <w:ilvl w:val="0"/>
          <w:numId w:val="3"/>
        </w:numPr>
        <w:spacing w:after="80"/>
      </w:pPr>
      <w:r>
        <w:rPr>
          <w:rFonts w:ascii="Calibri" w:cs="Calibri" w:eastAsia="Calibri" w:hAnsi="Calibri"/>
          <w:sz w:val="22"/>
          <w:szCs w:val="22"/>
        </w:rPr>
        <w:t xml:space="preserve">En la pantalla “Mis casos” (CU-03), el usuario ubica un caso en estado “Cerrado”. En su fila se muestra el botón “Reabrir Caso”; también puede abrir “Ver Detalle” y usar el botón “Solicitar reapertura” (FA01).</w:t>
      </w:r>
    </w:p>
    <w:p>
      <w:pPr>
        <w:pStyle w:val="ListParagraph"/>
        <w:numPr>
          <w:ilvl w:val="0"/>
          <w:numId w:val="3"/>
        </w:numPr>
        <w:spacing w:after="80"/>
      </w:pPr>
      <w:r>
        <w:rPr>
          <w:rFonts w:ascii="Calibri" w:cs="Calibri" w:eastAsia="Calibri" w:hAnsi="Calibri"/>
          <w:sz w:val="22"/>
          <w:szCs w:val="22"/>
        </w:rPr>
        <w:t xml:space="preserve">El usuario presiona “Reabrir Caso”.</w:t>
      </w:r>
    </w:p>
    <w:p>
      <w:pPr>
        <w:pStyle w:val="ListParagraph"/>
        <w:numPr>
          <w:ilvl w:val="0"/>
          <w:numId w:val="3"/>
        </w:numPr>
        <w:spacing w:after="80"/>
      </w:pPr>
      <w:r>
        <w:rPr>
          <w:rFonts w:ascii="Calibri" w:cs="Calibri" w:eastAsia="Calibri" w:hAnsi="Calibri"/>
          <w:sz w:val="22"/>
          <w:szCs w:val="22"/>
        </w:rPr>
        <w:t xml:space="preserve">El sistema abre la ventana “Solicitar Reapertura de Caso” y solicita (FA02):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22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Obligatoriedad</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Tamaño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Motivo detallado de reapertura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mínimo 10 y máximo 500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Evidencias o documentos de respaldo (opcional)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archivo digital JPG, PNG o PDF</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 MB</w:t>
            </w:r>
          </w:p>
        </w:tc>
      </w:tr>
    </w:tbl>
    <w:p>
      <w:pPr>
        <w:spacing w:after="100"/>
      </w:pP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El usuario explica por qué considera que el caso no quedó resuelto, adjunta una evidencia si la tiene y presiona el botón “Enviar solicitud” (FA03).</w:t>
      </w:r>
    </w:p>
    <w:p>
      <w:pPr>
        <w:pStyle w:val="ListParagraph"/>
        <w:numPr>
          <w:ilvl w:val="0"/>
          <w:numId w:val="3"/>
        </w:numPr>
        <w:spacing w:after="80"/>
      </w:pPr>
      <w:r>
        <w:rPr>
          <w:rFonts w:ascii="Calibri" w:cs="Calibri" w:eastAsia="Calibri" w:hAnsi="Calibri"/>
          <w:sz w:val="22"/>
          <w:szCs w:val="22"/>
        </w:rPr>
        <w:t xml:space="preserve">El sistema valida que el caso esté dentro del plazo de 15 días.</w:t>
      </w:r>
    </w:p>
    <w:p>
      <w:pPr>
        <w:pStyle w:val="ListParagraph"/>
        <w:numPr>
          <w:ilvl w:val="0"/>
          <w:numId w:val="3"/>
        </w:numPr>
        <w:spacing w:after="80"/>
      </w:pPr>
      <w:r>
        <w:rPr>
          <w:rFonts w:ascii="Calibri" w:cs="Calibri" w:eastAsia="Calibri" w:hAnsi="Calibri"/>
          <w:sz w:val="22"/>
          <w:szCs w:val="22"/>
        </w:rPr>
        <w:t xml:space="preserve">El sistema cambia el estado del caso a “Reapertura solicitada”, conserva intacto su historial y registra la fecha y hora de la solicitud y el cambio en la bitácora de auditoría (CU-10).</w:t>
      </w:r>
    </w:p>
    <w:p>
      <w:pPr>
        <w:pStyle w:val="ListParagraph"/>
        <w:numPr>
          <w:ilvl w:val="0"/>
          <w:numId w:val="3"/>
        </w:numPr>
        <w:spacing w:after="80"/>
      </w:pPr>
      <w:r>
        <w:rPr>
          <w:rFonts w:ascii="Calibri" w:cs="Calibri" w:eastAsia="Calibri" w:hAnsi="Calibri"/>
          <w:sz w:val="22"/>
          <w:szCs w:val="22"/>
        </w:rPr>
        <w:t xml:space="preserve">El sistema notifica al responsable asignado al caso; si no tiene responsable, a los Administradores Generales y a los Gerentes de la sucursal (CU-10).</w:t>
      </w:r>
    </w:p>
    <w:p>
      <w:pPr>
        <w:pStyle w:val="ListParagraph"/>
        <w:numPr>
          <w:ilvl w:val="0"/>
          <w:numId w:val="3"/>
        </w:numPr>
        <w:spacing w:after="80"/>
      </w:pPr>
      <w:r>
        <w:rPr>
          <w:rFonts w:ascii="Calibri" w:cs="Calibri" w:eastAsia="Calibri" w:hAnsi="Calibri"/>
          <w:sz w:val="22"/>
          <w:szCs w:val="22"/>
        </w:rPr>
        <w:t xml:space="preserve">El sistema muestra el mensaje de éxito: “Solicitud de reapertura enviada correctamente”.</w:t>
      </w:r>
    </w:p>
    <w:p>
      <w:pPr>
        <w:pStyle w:val="ListParagraph"/>
        <w:numPr>
          <w:ilvl w:val="0"/>
          <w:numId w:val="3"/>
        </w:numPr>
        <w:spacing w:after="80"/>
      </w:pPr>
      <w:r>
        <w:rPr>
          <w:rFonts w:ascii="Calibri" w:cs="Calibri" w:eastAsia="Calibri" w:hAnsi="Calibri"/>
          <w:sz w:val="22"/>
          <w:szCs w:val="22"/>
        </w:rPr>
        <w:t xml:space="preserve">Fin del flujo normal básico.</w:t>
      </w:r>
    </w:p>
    <w:p>
      <w:pPr>
        <w:pStyle w:val="Heading2"/>
        <w:spacing w:after="100" w:before="200"/>
      </w:pPr>
      <w:r>
        <w:rPr>
          <w:rFonts w:ascii="Calibri" w:cs="Calibri" w:eastAsia="Calibri" w:hAnsi="Calibri"/>
          <w:b/>
          <w:bCs/>
          <w:color w:val="2F5496"/>
          <w:sz w:val="24"/>
          <w:szCs w:val="24"/>
        </w:rPr>
        <w:t xml:space="preserve">2.4 Flujos alternos</w:t>
      </w:r>
    </w:p>
    <w:p>
      <w:pPr>
        <w:keepNext/>
        <w:spacing w:after="60" w:before="140"/>
      </w:pPr>
      <w:r>
        <w:rPr>
          <w:rFonts w:ascii="Calibri" w:cs="Calibri" w:eastAsia="Calibri" w:hAnsi="Calibri"/>
          <w:b/>
          <w:bCs/>
          <w:sz w:val="22"/>
          <w:szCs w:val="22"/>
        </w:rPr>
        <w:t xml:space="preserve">FA01 – El plazo de reapertura venció:</w:t>
      </w:r>
    </w:p>
    <w:p>
      <w:pPr>
        <w:pStyle w:val="ListParagraph"/>
        <w:numPr>
          <w:ilvl w:val="0"/>
          <w:numId w:val="4"/>
        </w:numPr>
        <w:spacing w:after="80"/>
      </w:pPr>
      <w:r>
        <w:rPr>
          <w:rFonts w:ascii="Calibri" w:cs="Calibri" w:eastAsia="Calibri" w:hAnsi="Calibri"/>
          <w:sz w:val="22"/>
          <w:szCs w:val="22"/>
        </w:rPr>
        <w:t xml:space="preserve">El sistema verifica que pasaron más de 15 días desde el cierre.</w:t>
      </w:r>
    </w:p>
    <w:p>
      <w:pPr>
        <w:pStyle w:val="ListParagraph"/>
        <w:numPr>
          <w:ilvl w:val="0"/>
          <w:numId w:val="4"/>
        </w:numPr>
        <w:spacing w:after="80"/>
      </w:pPr>
      <w:r>
        <w:rPr>
          <w:rFonts w:ascii="Calibri" w:cs="Calibri" w:eastAsia="Calibri" w:hAnsi="Calibri"/>
          <w:sz w:val="22"/>
          <w:szCs w:val="22"/>
        </w:rPr>
        <w:t xml:space="preserve">El sistema muestra el mensaje: “El plazo para solicitar la reapertura ha vencido. Puede registrar un nuevo caso (CU-02)” y el botón “Entendido” para cerrar la ventana.</w:t>
      </w:r>
    </w:p>
    <w:p>
      <w:pPr>
        <w:pStyle w:val="ListParagraph"/>
        <w:numPr>
          <w:ilvl w:val="0"/>
          <w:numId w:val="4"/>
        </w:numPr>
        <w:spacing w:after="80"/>
      </w:pPr>
      <w:r>
        <w:rPr>
          <w:rFonts w:ascii="Calibri" w:cs="Calibri" w:eastAsia="Calibri" w:hAnsi="Calibri"/>
          <w:sz w:val="22"/>
          <w:szCs w:val="22"/>
        </w:rPr>
        <w:t xml:space="preserve">Fin del flujo alterno.</w:t>
      </w:r>
    </w:p>
    <w:p>
      <w:pPr>
        <w:keepNext/>
        <w:spacing w:after="60" w:before="140"/>
      </w:pPr>
      <w:r>
        <w:rPr>
          <w:rFonts w:ascii="Calibri" w:cs="Calibri" w:eastAsia="Calibri" w:hAnsi="Calibri"/>
          <w:b/>
          <w:bCs/>
          <w:sz w:val="22"/>
          <w:szCs w:val="22"/>
        </w:rPr>
        <w:t xml:space="preserve">FA02 – No se ingresó el motivo:</w:t>
      </w:r>
    </w:p>
    <w:p>
      <w:pPr>
        <w:pStyle w:val="ListParagraph"/>
        <w:numPr>
          <w:ilvl w:val="0"/>
          <w:numId w:val="5"/>
        </w:numPr>
        <w:spacing w:after="80"/>
      </w:pPr>
      <w:r>
        <w:rPr>
          <w:rFonts w:ascii="Calibri" w:cs="Calibri" w:eastAsia="Calibri" w:hAnsi="Calibri"/>
          <w:sz w:val="22"/>
          <w:szCs w:val="22"/>
        </w:rPr>
        <w:t xml:space="preserve">El usuario presiona “Enviar solicitud” sin escribir el motivo.</w:t>
      </w:r>
    </w:p>
    <w:p>
      <w:pPr>
        <w:pStyle w:val="ListParagraph"/>
        <w:numPr>
          <w:ilvl w:val="0"/>
          <w:numId w:val="5"/>
        </w:numPr>
        <w:spacing w:after="80"/>
      </w:pPr>
      <w:r>
        <w:rPr>
          <w:rFonts w:ascii="Calibri" w:cs="Calibri" w:eastAsia="Calibri" w:hAnsi="Calibri"/>
          <w:sz w:val="22"/>
          <w:szCs w:val="22"/>
        </w:rPr>
        <w:t xml:space="preserve">El sistema muestra el mensaje: “Debe ingresar los campos obligatorios: Motivo de reapertura”.</w:t>
      </w:r>
    </w:p>
    <w:p>
      <w:pPr>
        <w:pStyle w:val="ListParagraph"/>
        <w:numPr>
          <w:ilvl w:val="0"/>
          <w:numId w:val="5"/>
        </w:numPr>
        <w:spacing w:after="80"/>
      </w:pPr>
      <w:r>
        <w:rPr>
          <w:rFonts w:ascii="Calibri" w:cs="Calibri" w:eastAsia="Calibri" w:hAnsi="Calibri"/>
          <w:sz w:val="22"/>
          <w:szCs w:val="22"/>
        </w:rPr>
        <w:t xml:space="preserve">El sistema retorna al paso 3 del Flujo Normal Básico.</w:t>
      </w:r>
    </w:p>
    <w:p>
      <w:pPr>
        <w:keepNext/>
        <w:spacing w:after="60" w:before="140"/>
      </w:pPr>
      <w:r>
        <w:rPr>
          <w:rFonts w:ascii="Calibri" w:cs="Calibri" w:eastAsia="Calibri" w:hAnsi="Calibri"/>
          <w:b/>
          <w:bCs/>
          <w:sz w:val="22"/>
          <w:szCs w:val="22"/>
        </w:rPr>
        <w:t xml:space="preserve">FA03 – Evidencia no válida:</w:t>
      </w:r>
    </w:p>
    <w:p>
      <w:pPr>
        <w:pStyle w:val="ListParagraph"/>
        <w:numPr>
          <w:ilvl w:val="0"/>
          <w:numId w:val="6"/>
        </w:numPr>
        <w:spacing w:after="80"/>
      </w:pPr>
      <w:r>
        <w:rPr>
          <w:rFonts w:ascii="Calibri" w:cs="Calibri" w:eastAsia="Calibri" w:hAnsi="Calibri"/>
          <w:sz w:val="22"/>
          <w:szCs w:val="22"/>
        </w:rPr>
        <w:t xml:space="preserve">El usuario adjunta un archivo que no es JPG, PNG o PDF, o que supera los 2 MB.</w:t>
      </w:r>
    </w:p>
    <w:p>
      <w:pPr>
        <w:pStyle w:val="ListParagraph"/>
        <w:numPr>
          <w:ilvl w:val="0"/>
          <w:numId w:val="6"/>
        </w:numPr>
        <w:spacing w:after="80"/>
      </w:pPr>
      <w:r>
        <w:rPr>
          <w:rFonts w:ascii="Calibri" w:cs="Calibri" w:eastAsia="Calibri" w:hAnsi="Calibri"/>
          <w:sz w:val="22"/>
          <w:szCs w:val="22"/>
        </w:rPr>
        <w:t xml:space="preserve">El sistema muestra el mensaje: “El archivo adjunto supera los 2 MB o no corresponde a un formato permitido (PDF/Imagen)”.</w:t>
      </w:r>
    </w:p>
    <w:p>
      <w:pPr>
        <w:pStyle w:val="ListParagraph"/>
        <w:numPr>
          <w:ilvl w:val="0"/>
          <w:numId w:val="6"/>
        </w:numPr>
        <w:spacing w:after="80"/>
      </w:pPr>
      <w:r>
        <w:rPr>
          <w:rFonts w:ascii="Calibri" w:cs="Calibri" w:eastAsia="Calibri" w:hAnsi="Calibri"/>
          <w:sz w:val="22"/>
          <w:szCs w:val="22"/>
        </w:rPr>
        <w:t xml:space="preserve">El usuario selecciona un archivo válido y retorna al paso 3 del Flujo Normal Básico.</w:t>
      </w:r>
    </w:p>
    <w:p>
      <w:pPr>
        <w:pStyle w:val="Heading2"/>
        <w:spacing w:after="100" w:before="200"/>
      </w:pPr>
      <w:r>
        <w:rPr>
          <w:rFonts w:ascii="Calibri" w:cs="Calibri" w:eastAsia="Calibri" w:hAnsi="Calibri"/>
          <w:b/>
          <w:bCs/>
          <w:color w:val="2F5496"/>
          <w:sz w:val="24"/>
          <w:szCs w:val="24"/>
        </w:rPr>
        <w:t xml:space="preserve">2.5 Postcondiciones</w:t>
      </w:r>
    </w:p>
    <w:p>
      <w:pPr>
        <w:pStyle w:val="ListParagraph"/>
        <w:numPr>
          <w:ilvl w:val="0"/>
          <w:numId w:val="2"/>
        </w:numPr>
        <w:spacing w:after="60"/>
      </w:pPr>
      <w:r>
        <w:rPr>
          <w:rFonts w:ascii="Calibri" w:cs="Calibri" w:eastAsia="Calibri" w:hAnsi="Calibri"/>
          <w:sz w:val="22"/>
          <w:szCs w:val="22"/>
        </w:rPr>
        <w:t xml:space="preserve">El caso queda en estado “Reapertura solicitada” y conserva todo su historial.</w:t>
      </w:r>
    </w:p>
    <w:p>
      <w:pPr>
        <w:pStyle w:val="ListParagraph"/>
        <w:numPr>
          <w:ilvl w:val="0"/>
          <w:numId w:val="2"/>
        </w:numPr>
        <w:spacing w:after="60"/>
      </w:pPr>
      <w:r>
        <w:rPr>
          <w:rFonts w:ascii="Calibri" w:cs="Calibri" w:eastAsia="Calibri" w:hAnsi="Calibri"/>
          <w:sz w:val="22"/>
          <w:szCs w:val="22"/>
        </w:rPr>
        <w:t xml:space="preserve">La administración recibe la notificación para revisar y dictaminar la solicitud (CU-07).</w:t>
      </w:r>
    </w:p>
    <w:p>
      <w:pPr>
        <w:pStyle w:val="Heading1"/>
        <w:spacing w:after="120" w:before="240"/>
      </w:pPr>
      <w:r>
        <w:rPr>
          <w:rFonts w:ascii="Calibri" w:cs="Calibri" w:eastAsia="Calibri" w:hAnsi="Calibri"/>
          <w:b/>
          <w:bCs/>
          <w:color w:val="1F3864"/>
          <w:sz w:val="28"/>
          <w:szCs w:val="28"/>
        </w:rPr>
        <w:t xml:space="preserve">3. Requerimientos suplementarios o no funcionales</w:t>
      </w:r>
    </w:p>
    <w:p>
      <w:pPr>
        <w:pStyle w:val="ListParagraph"/>
        <w:numPr>
          <w:ilvl w:val="0"/>
          <w:numId w:val="2"/>
        </w:numPr>
        <w:spacing w:after="60"/>
      </w:pPr>
      <w:r>
        <w:rPr>
          <w:rFonts w:ascii="Calibri" w:cs="Calibri" w:eastAsia="Calibri" w:hAnsi="Calibri"/>
          <w:sz w:val="22"/>
          <w:szCs w:val="22"/>
        </w:rPr>
        <w:t xml:space="preserve">El plazo máximo para solicitar la reapertura es de 15 días posteriores al cierre.</w:t>
      </w:r>
    </w:p>
    <w:p>
      <w:pPr>
        <w:pStyle w:val="ListParagraph"/>
        <w:numPr>
          <w:ilvl w:val="0"/>
          <w:numId w:val="2"/>
        </w:numPr>
        <w:spacing w:after="60"/>
      </w:pPr>
      <w:r>
        <w:rPr>
          <w:rFonts w:ascii="Calibri" w:cs="Calibri" w:eastAsia="Calibri" w:hAnsi="Calibri"/>
          <w:sz w:val="22"/>
          <w:szCs w:val="22"/>
        </w:rPr>
        <w:t xml:space="preserve">El historial anterior del caso no debe eliminarse.</w:t>
      </w:r>
    </w:p>
    <w:p>
      <w:pPr>
        <w:pStyle w:val="ListParagraph"/>
        <w:numPr>
          <w:ilvl w:val="0"/>
          <w:numId w:val="2"/>
        </w:numPr>
        <w:spacing w:after="60"/>
      </w:pPr>
      <w:r>
        <w:rPr>
          <w:rFonts w:ascii="Calibri" w:cs="Calibri" w:eastAsia="Calibri" w:hAnsi="Calibri"/>
          <w:sz w:val="22"/>
          <w:szCs w:val="22"/>
        </w:rPr>
        <w:t xml:space="preserve">El sistema debe registrar la fecha y hora de la solicitud.</w:t>
      </w:r>
    </w:p>
    <w:p>
      <w:pPr>
        <w:pStyle w:val="ListParagraph"/>
        <w:numPr>
          <w:ilvl w:val="0"/>
          <w:numId w:val="2"/>
        </w:numPr>
        <w:spacing w:after="60"/>
      </w:pPr>
      <w:r>
        <w:rPr>
          <w:rFonts w:ascii="Calibri" w:cs="Calibri" w:eastAsia="Calibri" w:hAnsi="Calibri"/>
          <w:sz w:val="22"/>
          <w:szCs w:val="22"/>
        </w:rPr>
        <w:t xml:space="preserve">La solicitud no debe tardar más de 5 segundos en procesarse.</w:t>
      </w:r>
    </w:p>
    <w:p>
      <w:pPr>
        <w:pStyle w:val="Heading1"/>
        <w:spacing w:after="120" w:before="240"/>
      </w:pPr>
      <w:r>
        <w:rPr>
          <w:rFonts w:ascii="Calibri" w:cs="Calibri" w:eastAsia="Calibri" w:hAnsi="Calibri"/>
          <w:b/>
          <w:bCs/>
          <w:color w:val="1F3864"/>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Persona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Sector</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Firma</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CU-06 Solicitar Reapertura de Caso</dc:title>
  <dc:creator>Heydi Herrera, Daniel Lima</dc:creator>
  <cp:lastModifiedBy>Un-named</cp:lastModifiedBy>
  <cp:revision>1</cp:revision>
  <dcterms:created xsi:type="dcterms:W3CDTF">2026-10-10T05:32:42.635Z</dcterms:created>
  <dcterms:modified xsi:type="dcterms:W3CDTF">2026-10-10T05:32:42.635Z</dcterms:modified>
</cp:coreProperties>
</file>

<file path=docProps/custom.xml><?xml version="1.0" encoding="utf-8"?>
<Properties xmlns="http://schemas.openxmlformats.org/officeDocument/2006/custom-properties" xmlns:vt="http://schemas.openxmlformats.org/officeDocument/2006/docPropsVTypes"/>
</file>