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95959"/>
          <w:sz w:val="32"/>
          <w:szCs w:val="32"/>
        </w:rPr>
        <w:t xml:space="preserve">Résumé détaillé d'article scientifique</w:t>
      </w:r>
    </w:p>
    <w:p>
      <w:pPr>
        <w:spacing w:after="200" w:before="360"/>
        <w:jc w:val="center"/>
      </w:pPr>
      <w:r>
        <w:rPr>
          <w:b/>
          <w:bCs/>
          <w:color w:val="1F3864"/>
          <w:sz w:val="40"/>
          <w:szCs w:val="40"/>
        </w:rPr>
        <w:t xml:space="preserve">RAGAS : Automated Evaluation of</w:t>
      </w:r>
    </w:p>
    <w:p>
      <w:pPr>
        <w:spacing w:after="240" w:before="0"/>
        <w:jc w:val="center"/>
      </w:pPr>
      <w:r>
        <w:rPr>
          <w:b/>
          <w:bCs/>
          <w:color w:val="1F3864"/>
          <w:sz w:val="40"/>
          <w:szCs w:val="40"/>
        </w:rPr>
        <w:t xml:space="preserve">Retrieval Augmented Generation</w:t>
      </w:r>
    </w:p>
    <w:p>
      <w:pPr>
        <w:spacing w:after="120" w:before="480"/>
        <w:jc w:val="center"/>
      </w:pPr>
      <w:r>
        <w:rPr>
          <w:i/>
          <w:iCs/>
          <w:color w:val="595959"/>
          <w:sz w:val="28"/>
          <w:szCs w:val="28"/>
        </w:rPr>
        <w:t xml:space="preserve">(le papier RAGAS)</w:t>
      </w:r>
    </w:p>
    <w:p>
      <w:pPr>
        <w:spacing w:after="120" w:before="720"/>
        <w:jc w:val="center"/>
      </w:pPr>
      <w:r>
        <w:rPr>
          <w:sz w:val="22"/>
          <w:szCs w:val="22"/>
        </w:rPr>
        <w:t xml:space="preserve">Shahul Es, Jithin James, Luis Espinosa-Anke, Steven Schockaert</w:t>
      </w:r>
    </w:p>
    <w:p>
      <w:pPr>
        <w:spacing w:after="120" w:before="0"/>
        <w:jc w:val="center"/>
      </w:pPr>
      <w:r>
        <w:rPr>
          <w:sz w:val="22"/>
          <w:szCs w:val="22"/>
        </w:rPr>
        <w:t xml:space="preserve">Exploding Gradients × Cardiff University, 2023</w:t>
      </w:r>
    </w:p>
    <w:p>
      <w:pPr>
        <w:spacing w:after="480" w:before="0"/>
        <w:jc w:val="center"/>
      </w:pPr>
      <w:r>
        <w:rPr>
          <w:color w:val="595959"/>
          <w:sz w:val="22"/>
          <w:szCs w:val="22"/>
        </w:rPr>
        <w:t xml:space="preserve">arXiv:2309.15217</w:t>
      </w:r>
    </w:p>
    <w:p>
      <w:pPr>
        <w:spacing w:after="120" w:before="1800"/>
        <w:jc w:val="center"/>
      </w:pPr>
      <w:r>
        <w:rPr>
          <w:sz w:val="22"/>
          <w:szCs w:val="22"/>
        </w:rPr>
        <w:t xml:space="preserve">Travail de Bachelor — ge-trouve.ch</w:t>
      </w:r>
    </w:p>
    <w:p>
      <w:pPr>
        <w:spacing w:after="120" w:before="0"/>
        <w:jc w:val="center"/>
      </w:pPr>
      <w:r>
        <w:rPr>
          <w:sz w:val="22"/>
          <w:szCs w:val="22"/>
        </w:rPr>
        <w:t xml:space="preserve">Daniel Garcia — HEG-Genève, filière Informatique de gestion</w:t>
      </w:r>
    </w:p>
    <w:p>
      <w:r>
        <w:br w:type="page"/>
      </w:r>
    </w:p>
    <w:p>
      <w:pPr>
        <w:pStyle w:val="Heading1"/>
        <w:spacing w:after="200" w:before="360"/>
      </w:pPr>
      <w:r>
        <w:rPr>
          <w:b/>
          <w:bCs/>
          <w:color w:val="1F3864"/>
          <w:sz w:val="36"/>
          <w:szCs w:val="36"/>
        </w:rPr>
        <w:t xml:space="preserve">Note de lecture</w:t>
      </w:r>
    </w:p>
    <w:p>
      <w:pPr>
        <w:spacing w:after="80" w:before="80" w:line="300"/>
        <w:jc w:val="both"/>
      </w:pPr>
      <w:r>
        <w:rPr>
          <w:sz w:val="22"/>
          <w:szCs w:val="22"/>
        </w:rPr>
        <w:t xml:space="preserve">Ce document est un résumé détaillé et vulgarisé de l'article RAGAS, publié initialement en septembre 2023 sur arXiv et accepté à la conférence EACL 2024 (la principale conférence européenne en traitement automatique du langage). C'est l'un des piliers de mon TB pour le Chapitre 6 dédié à l'évaluation, parce que c'est précisément le framework que je vais utiliser pour mesurer la qualité de ge-trouve.ch.</w:t>
      </w:r>
    </w:p>
    <w:p>
      <w:pPr>
        <w:spacing w:after="80" w:before="80" w:line="300"/>
        <w:jc w:val="both"/>
      </w:pPr>
      <w:r>
        <w:rPr>
          <w:sz w:val="22"/>
          <w:szCs w:val="22"/>
        </w:rPr>
        <w:t xml:space="preserve">L'objectif de ce résumé est double. D'abord, comprendre dans le détail ce que fait RAGAS et pourquoi c'est devenu le standard de fait pour évaluer les systèmes RAG en 2024-2026. Ensuite, vulgariser les notions techniques (faithfulness, embeddings, similarité cosinus, etc.) pour qu'elles soient claires sans avoir à se replonger dans la documentation à chaque paragraphe.</w:t>
      </w:r>
    </w:p>
    <w:p>
      <w:pPr>
        <w:spacing w:after="80" w:before="80" w:line="300"/>
        <w:jc w:val="both"/>
      </w:pPr>
      <w:r>
        <w:rPr>
          <w:b/>
          <w:bCs/>
          <w:i w:val="false"/>
          <w:iCs w:val="false"/>
          <w:color w:val="000000"/>
          <w:sz w:val="22"/>
          <w:szCs w:val="22"/>
        </w:rPr>
        <w:t xml:space="preserve">Code couleur des encadrés : </w:t>
      </w:r>
      <w:r>
        <w:rPr>
          <w:b w:val="false"/>
          <w:bCs w:val="false"/>
          <w:i w:val="false"/>
          <w:iCs w:val="false"/>
          <w:color w:val="000000"/>
          <w:sz w:val="22"/>
          <w:szCs w:val="22"/>
        </w:rPr>
        <w:t xml:space="preserve">les encadrés </w:t>
      </w:r>
      <w:r>
        <w:rPr>
          <w:b/>
          <w:bCs/>
          <w:i w:val="false"/>
          <w:iCs w:val="false"/>
          <w:color w:val="0F4C81"/>
          <w:sz w:val="22"/>
          <w:szCs w:val="22"/>
        </w:rPr>
        <w:t xml:space="preserve">🔑 bleus</w:t>
      </w:r>
      <w:r>
        <w:rPr>
          <w:b w:val="false"/>
          <w:bCs w:val="false"/>
          <w:i w:val="false"/>
          <w:iCs w:val="false"/>
          <w:color w:val="000000"/>
          <w:sz w:val="22"/>
          <w:szCs w:val="22"/>
        </w:rPr>
        <w:t xml:space="preserve"> contiennent les points clés à retenir. Les encadrés </w:t>
      </w:r>
      <w:r>
        <w:rPr>
          <w:b/>
          <w:bCs/>
          <w:i w:val="false"/>
          <w:iCs w:val="false"/>
          <w:color w:val="8C5400"/>
          <w:sz w:val="22"/>
          <w:szCs w:val="22"/>
        </w:rPr>
        <w:t xml:space="preserve">💡 jaunes</w:t>
      </w:r>
      <w:r>
        <w:rPr>
          <w:b w:val="false"/>
          <w:bCs w:val="false"/>
          <w:i w:val="false"/>
          <w:iCs w:val="false"/>
          <w:color w:val="000000"/>
          <w:sz w:val="22"/>
          <w:szCs w:val="22"/>
        </w:rPr>
        <w:t xml:space="preserve"> expliquent une notion technique. Les encadrés </w:t>
      </w:r>
      <w:r>
        <w:rPr>
          <w:b/>
          <w:bCs/>
          <w:i w:val="false"/>
          <w:iCs w:val="false"/>
          <w:color w:val="1B5E20"/>
          <w:sz w:val="22"/>
          <w:szCs w:val="22"/>
        </w:rPr>
        <w:t xml:space="preserve">📋 verts</w:t>
      </w:r>
      <w:r>
        <w:rPr>
          <w:b w:val="false"/>
          <w:bCs w:val="false"/>
          <w:i w:val="false"/>
          <w:iCs w:val="false"/>
          <w:color w:val="000000"/>
          <w:sz w:val="22"/>
          <w:szCs w:val="22"/>
        </w:rPr>
        <w:t xml:space="preserve"> donnent des exemples concrets tirés de l'article ou adaptés à ge-trouve.ch.</w:t>
      </w:r>
    </w:p>
    <w:p>
      <w:r>
        <w:br w:type="page"/>
      </w:r>
    </w:p>
    <w:p>
      <w:pPr>
        <w:pStyle w:val="Heading1"/>
        <w:spacing w:after="200" w:before="360"/>
      </w:pPr>
      <w:r>
        <w:rPr>
          <w:b/>
          <w:bCs/>
          <w:color w:val="1F3864"/>
          <w:sz w:val="36"/>
          <w:szCs w:val="36"/>
        </w:rPr>
        <w:t xml:space="preserve">Fiche d'identité de l'article</w:t>
      </w:r>
    </w:p>
    <w:p>
      <w:pPr>
        <w:spacing w:after="60" w:before="60"/>
      </w:pPr>
      <w:r>
        <w:rPr>
          <w:b/>
          <w:bCs/>
          <w:sz w:val="22"/>
          <w:szCs w:val="22"/>
        </w:rPr>
        <w:t xml:space="preserve">Titre original : </w:t>
      </w:r>
      <w:r>
        <w:rPr>
          <w:sz w:val="22"/>
          <w:szCs w:val="22"/>
        </w:rPr>
        <w:t xml:space="preserve">RAGAS: Automated Evaluation of Retrieval Augmented Generation</w:t>
      </w:r>
    </w:p>
    <w:p>
      <w:pPr>
        <w:spacing w:after="60" w:before="60"/>
      </w:pPr>
      <w:r>
        <w:rPr>
          <w:b/>
          <w:bCs/>
          <w:sz w:val="22"/>
          <w:szCs w:val="22"/>
        </w:rPr>
        <w:t xml:space="preserve">Surnom : </w:t>
      </w:r>
      <w:r>
        <w:rPr>
          <w:sz w:val="22"/>
          <w:szCs w:val="22"/>
        </w:rPr>
        <w:t xml:space="preserve">Le papier RAGAS</w:t>
      </w:r>
    </w:p>
    <w:p>
      <w:pPr>
        <w:spacing w:after="60" w:before="60"/>
      </w:pPr>
      <w:r>
        <w:rPr>
          <w:b/>
          <w:bCs/>
          <w:sz w:val="22"/>
          <w:szCs w:val="22"/>
        </w:rPr>
        <w:t xml:space="preserve">Auteurs : </w:t>
      </w:r>
      <w:r>
        <w:rPr>
          <w:sz w:val="22"/>
          <w:szCs w:val="22"/>
        </w:rPr>
        <w:t xml:space="preserve">Shahul Es, Jithin James (Exploding Gradients), Luis Espinosa-Anke et Steven Schockaert (CardiffNLP, Cardiff University)</w:t>
      </w:r>
    </w:p>
    <w:p>
      <w:pPr>
        <w:spacing w:after="60" w:before="60"/>
      </w:pPr>
      <w:r>
        <w:rPr>
          <w:b/>
          <w:bCs/>
          <w:sz w:val="22"/>
          <w:szCs w:val="22"/>
        </w:rPr>
        <w:t xml:space="preserve">Première publication : </w:t>
      </w:r>
      <w:r>
        <w:rPr>
          <w:sz w:val="22"/>
          <w:szCs w:val="22"/>
        </w:rPr>
        <w:t xml:space="preserve">Septembre 2023 sur arXiv (v1)</w:t>
      </w:r>
    </w:p>
    <w:p>
      <w:pPr>
        <w:spacing w:after="60" w:before="60"/>
      </w:pPr>
      <w:r>
        <w:rPr>
          <w:b/>
          <w:bCs/>
          <w:sz w:val="22"/>
          <w:szCs w:val="22"/>
        </w:rPr>
        <w:t xml:space="preserve">Conférence : </w:t>
      </w:r>
      <w:r>
        <w:rPr>
          <w:sz w:val="22"/>
          <w:szCs w:val="22"/>
        </w:rPr>
        <w:t xml:space="preserve">EACL 2024 (European Chapter of the Association for Computational Linguistics)</w:t>
      </w:r>
    </w:p>
    <w:p>
      <w:pPr>
        <w:spacing w:after="60" w:before="60"/>
      </w:pPr>
      <w:r>
        <w:rPr>
          <w:b/>
          <w:bCs/>
          <w:sz w:val="22"/>
          <w:szCs w:val="22"/>
        </w:rPr>
        <w:t xml:space="preserve">Référence arXiv : </w:t>
      </w:r>
      <w:r>
        <w:rPr>
          <w:sz w:val="22"/>
          <w:szCs w:val="22"/>
        </w:rPr>
        <w:t xml:space="preserve">2309.15217</w:t>
      </w:r>
    </w:p>
    <w:p>
      <w:pPr>
        <w:spacing w:after="60" w:before="60"/>
      </w:pPr>
      <w:r>
        <w:rPr>
          <w:b/>
          <w:bCs/>
          <w:sz w:val="22"/>
          <w:szCs w:val="22"/>
        </w:rPr>
        <w:t xml:space="preserve">Code source : </w:t>
      </w:r>
      <w:r>
        <w:rPr>
          <w:sz w:val="22"/>
          <w:szCs w:val="22"/>
        </w:rPr>
        <w:t xml:space="preserve">https://github.com/explodinggradients/ragas (open source, MIT)</w:t>
      </w:r>
    </w:p>
    <w:p>
      <w:pPr>
        <w:spacing w:after="60" w:before="60"/>
      </w:pPr>
      <w:r>
        <w:rPr>
          <w:b/>
          <w:bCs/>
          <w:sz w:val="22"/>
          <w:szCs w:val="22"/>
        </w:rPr>
        <w:t xml:space="preserve">Adoption : </w:t>
      </w:r>
      <w:r>
        <w:rPr>
          <w:sz w:val="22"/>
          <w:szCs w:val="22"/>
        </w:rPr>
        <w:t xml:space="preserve">RAGAS est devenu le framework de référence pour évaluer les systèmes RAG. Selon l'équipe Exploding Gradients, plus de 5 millions d'évaluations sont traitées chaque mois (chiffres mi-2024)</w:t>
      </w:r>
    </w:p>
    <w:p>
      <w:pPr>
        <w:pStyle w:val="Heading3"/>
        <w:spacing w:after="80" w:before="240"/>
      </w:pPr>
      <w:r>
        <w:rPr>
          <w:b/>
          <w:bCs/>
          <w:color w:val="2E5C8A"/>
          <w:sz w:val="24"/>
          <w:szCs w:val="24"/>
        </w:rPr>
        <w:t xml:space="preserve">Pourquoi cet article est central pour mon TB</w:t>
      </w:r>
    </w:p>
    <w:p>
      <w:pPr>
        <w:spacing w:after="80" w:before="80" w:line="300"/>
        <w:jc w:val="both"/>
      </w:pPr>
      <w:r>
        <w:rPr>
          <w:sz w:val="22"/>
          <w:szCs w:val="22"/>
        </w:rPr>
        <w:t xml:space="preserve">Cet article répond directement à l'une des trois questions de recherche de mon TB : « Comment évaluer la qualité des réponses générées — pertinence, fidélité aux sources, absence d'hallucinations — dans un contexte d'usage public en français ? »</w:t>
      </w:r>
    </w:p>
    <w:p>
      <w:pPr>
        <w:spacing w:after="80" w:before="80" w:line="300"/>
        <w:jc w:val="both"/>
      </w:pPr>
      <w:r>
        <w:rPr>
          <w:sz w:val="22"/>
          <w:szCs w:val="22"/>
        </w:rPr>
        <w:t xml:space="preserve">RAGAS apporte une réponse opérationnelle à cette question. C'est exactement le framework que je vais utiliser dans la Partie 3 du TB pour mesurer si ge-trouve.ch fournit des réponses fiables aux résidents genevois. Sans RAGAS, je serais condamné à évaluer manuellement chaque réponse — ce qui est impraticable au-delà d'une dizaine de questions. Avec RAGAS, je peux passer un jeu de questions test entier et obtenir des scores quantifiables.</w:t>
      </w:r>
    </w:p>
    <w:p>
      <w:pPr>
        <w:spacing w:after="80" w:before="80" w:line="300"/>
        <w:jc w:val="both"/>
      </w:pPr>
      <w:r>
        <w:rPr>
          <w:b w:val="false"/>
          <w:bCs w:val="false"/>
          <w:i w:val="false"/>
          <w:iCs w:val="false"/>
          <w:color w:val="000000"/>
          <w:sz w:val="22"/>
          <w:szCs w:val="22"/>
        </w:rPr>
        <w:t xml:space="preserve">L'article est bref (5 pages + références et annexes), mais sa contribution est très ciblée : </w:t>
      </w:r>
      <w:r>
        <w:rPr>
          <w:b/>
          <w:bCs/>
          <w:i w:val="false"/>
          <w:iCs w:val="false"/>
          <w:color w:val="000000"/>
          <w:sz w:val="22"/>
          <w:szCs w:val="22"/>
        </w:rPr>
        <w:t xml:space="preserve">trois métriques précises et reproductibles</w:t>
      </w:r>
      <w:r>
        <w:rPr>
          <w:b w:val="false"/>
          <w:bCs w:val="false"/>
          <w:i w:val="false"/>
          <w:iCs w:val="false"/>
          <w:color w:val="000000"/>
          <w:sz w:val="22"/>
          <w:szCs w:val="22"/>
        </w:rPr>
        <w:t xml:space="preserve"> pour mesurer trois aspects différents d'un système RAG. C'est cette précision qui en fait un standard.</w:t>
      </w:r>
    </w:p>
    <w:p>
      <w:r>
        <w:br w:type="page"/>
      </w:r>
    </w:p>
    <w:p>
      <w:pPr>
        <w:pStyle w:val="Heading1"/>
        <w:spacing w:after="200" w:before="360"/>
      </w:pPr>
      <w:r>
        <w:rPr>
          <w:b/>
          <w:bCs/>
          <w:color w:val="1F3864"/>
          <w:sz w:val="36"/>
          <w:szCs w:val="36"/>
        </w:rPr>
        <w:t xml:space="preserve">1. Le contexte : pourquoi évaluer un RAG est si difficile</w:t>
      </w:r>
    </w:p>
    <w:p>
      <w:pPr>
        <w:pStyle w:val="Heading3"/>
        <w:spacing w:after="80" w:before="240"/>
      </w:pPr>
      <w:r>
        <w:rPr>
          <w:b/>
          <w:bCs/>
          <w:color w:val="2E5C8A"/>
          <w:sz w:val="24"/>
          <w:szCs w:val="24"/>
        </w:rPr>
        <w:t xml:space="preserve">Le problème : trop de paramètres à régler dans un RAG</w:t>
      </w:r>
    </w:p>
    <w:p>
      <w:pPr>
        <w:spacing w:after="80" w:before="80" w:line="300"/>
        <w:jc w:val="both"/>
      </w:pPr>
      <w:r>
        <w:rPr>
          <w:sz w:val="22"/>
          <w:szCs w:val="22"/>
        </w:rPr>
        <w:t xml:space="preserve">Les auteurs commencent par rappeler une réalité du terrain : construire un RAG, ce n'est pas juste « brancher un LLM sur une base de données ». Il y a des dizaines de choix à faire qui affectent tous la qualité finale :</w:t>
      </w:r>
    </w:p>
    <w:p>
      <w:pPr>
        <w:spacing w:after="80" w:before="80" w:line="300"/>
        <w:jc w:val="both"/>
      </w:pPr>
      <w:r>
        <w:rPr>
          <w:sz w:val="22"/>
          <w:szCs w:val="22"/>
        </w:rPr>
        <w:t xml:space="preserve">• Quel modèle de retrieval utiliser ? (BM25, dense embeddings, hybride…)</w:t>
      </w:r>
    </w:p>
    <w:p>
      <w:pPr>
        <w:spacing w:after="80" w:before="80" w:line="300"/>
        <w:jc w:val="both"/>
      </w:pPr>
      <w:r>
        <w:rPr>
          <w:sz w:val="22"/>
          <w:szCs w:val="22"/>
        </w:rPr>
        <w:t xml:space="preserve">• Quelle stratégie de découpage des documents ? (chunks de 256 tokens ? 512 ? avec ou sans overlap ?)</w:t>
      </w:r>
    </w:p>
    <w:p>
      <w:pPr>
        <w:spacing w:after="80" w:before="80" w:line="300"/>
        <w:jc w:val="both"/>
      </w:pPr>
      <w:r>
        <w:rPr>
          <w:sz w:val="22"/>
          <w:szCs w:val="22"/>
        </w:rPr>
        <w:t xml:space="preserve">• Quel modèle d'embedding choisir ? (OpenAI, BGE, E5, multilingue ou pas…)</w:t>
      </w:r>
    </w:p>
    <w:p>
      <w:pPr>
        <w:spacing w:after="80" w:before="80" w:line="300"/>
        <w:jc w:val="both"/>
      </w:pPr>
      <w:r>
        <w:rPr>
          <w:sz w:val="22"/>
          <w:szCs w:val="22"/>
        </w:rPr>
        <w:t xml:space="preserve">• Combien de passages récupérer à chaque requête ?</w:t>
      </w:r>
    </w:p>
    <w:p>
      <w:pPr>
        <w:spacing w:after="80" w:before="80" w:line="300"/>
        <w:jc w:val="both"/>
      </w:pPr>
      <w:r>
        <w:rPr>
          <w:sz w:val="22"/>
          <w:szCs w:val="22"/>
        </w:rPr>
        <w:t xml:space="preserve">• Quel LLM pour générer la réponse ?</w:t>
      </w:r>
    </w:p>
    <w:p>
      <w:pPr>
        <w:spacing w:after="80" w:before="80" w:line="300"/>
        <w:jc w:val="both"/>
      </w:pPr>
      <w:r>
        <w:rPr>
          <w:sz w:val="22"/>
          <w:szCs w:val="22"/>
        </w:rPr>
        <w:t xml:space="preserve">• Comment formuler le prompt qui combine la question et les passages ?</w:t>
      </w:r>
    </w:p>
    <w:p>
      <w:pPr>
        <w:spacing w:after="80" w:before="80" w:line="300"/>
        <w:jc w:val="both"/>
      </w:pPr>
      <w:r>
        <w:rPr>
          <w:b w:val="false"/>
          <w:bCs w:val="false"/>
          <w:i w:val="false"/>
          <w:iCs w:val="false"/>
          <w:color w:val="000000"/>
          <w:sz w:val="22"/>
          <w:szCs w:val="22"/>
        </w:rPr>
        <w:t xml:space="preserve">Chacun de ces choix peut faire varier la qualité finale du système. Et chaque combinaison de choix produit un système légèrement différent. </w:t>
      </w:r>
      <w:r>
        <w:rPr>
          <w:b/>
          <w:bCs/>
          <w:i w:val="false"/>
          <w:iCs w:val="false"/>
          <w:color w:val="000000"/>
          <w:sz w:val="22"/>
          <w:szCs w:val="22"/>
        </w:rPr>
        <w:t xml:space="preserve">Sans méthode d'évaluation rapide et fiable, impossible de savoir quelle combinaison fonctionne le mieux.</w:t>
      </w:r>
    </w:p>
    <w:p>
      <w:pPr>
        <w:pStyle w:val="Heading3"/>
        <w:spacing w:after="80" w:before="240"/>
      </w:pPr>
      <w:r>
        <w:rPr>
          <w:b/>
          <w:bCs/>
          <w:color w:val="2E5C8A"/>
          <w:sz w:val="24"/>
          <w:szCs w:val="24"/>
        </w:rPr>
        <w:t xml:space="preserve">Pourquoi les méthodes d'évaluation classiques ne suffisent pas</w:t>
      </w:r>
    </w:p>
    <w:p>
      <w:pPr>
        <w:spacing w:after="80" w:before="80" w:line="300"/>
        <w:jc w:val="both"/>
      </w:pPr>
      <w:r>
        <w:rPr>
          <w:sz w:val="22"/>
          <w:szCs w:val="22"/>
        </w:rPr>
        <w:t xml:space="preserve">Les auteurs identifient plusieurs limites des approches d'évaluation traditionnelles, et c'est cette critique qui justifie l'existence de RAGAS :</w:t>
      </w:r>
    </w:p>
    <w:p>
      <w:pPr>
        <w:pStyle w:val="Heading4"/>
        <w:spacing w:after="60" w:before="180"/>
      </w:pPr>
      <w:r>
        <w:rPr>
          <w:b/>
          <w:bCs/>
          <w:i/>
          <w:iCs/>
          <w:color w:val="2E5C8A"/>
          <w:sz w:val="22"/>
          <w:szCs w:val="22"/>
        </w:rPr>
        <w:t xml:space="preserve">Limite 1 — La perplexité ne mesure pas ce qu'on veut</w:t>
      </w:r>
    </w:p>
    <w:p>
      <w:pPr>
        <w:spacing w:after="80" w:before="80" w:line="300"/>
        <w:jc w:val="both"/>
      </w:pPr>
      <w:r>
        <w:rPr>
          <w:sz w:val="22"/>
          <w:szCs w:val="22"/>
        </w:rPr>
        <w:t xml:space="preserve">Historiquement, les modèles de langue sont évalués avec une métrique appelée perplexité, qui mesure à quel point le modèle est « surpris » par un texte de référence. Plus la perplexité est basse, mieux c'est. Mais les auteurs notent que la perplexité corrèle mal avec la qualité ressentie par les utilisateurs en aval. Un modèle peut avoir une perplexité excellente sur un corpus tout en produisant des réponses inutiles à des vraies questions. De plus, beaucoup de LLMs commerciaux (ChatGPT, GPT-4, Claude, Gemini) sont accessibles uniquement via API et ne donnent pas accès aux probabilités internes nécessaires pour calculer la perplexité.</w:t>
      </w:r>
    </w:p>
    <w:p>
      <w:pPr>
        <w:pBdr>
          <w:top w:val="single" w:color="F1B434" w:sz="18" w:space="8"/>
        </w:pBdr>
        <w:shd w:fill="FFF4D6" w:color="auto" w:val="clear"/>
        <w:spacing w:after="0" w:before="240"/>
        <w:ind w:left="200" w:right="200"/>
      </w:pPr>
      <w:r>
        <w:rPr>
          <w:b/>
          <w:bCs/>
          <w:color w:val="8C5400"/>
          <w:sz w:val="22"/>
          <w:szCs w:val="22"/>
        </w:rPr>
        <w:t xml:space="preserve">💡  Qu'est-ce que la perplexité ?</w:t>
      </w:r>
    </w:p>
    <w:p>
      <w:pPr>
        <w:pBdr>
          <w:bottom w:val="single" w:color="F1B434" w:sz="18" w:space="8"/>
        </w:pBdr>
        <w:shd w:fill="FFF4D6" w:color="auto" w:val="clear"/>
        <w:spacing w:after="240" w:before="80" w:line="300"/>
        <w:ind w:left="200" w:right="200"/>
        <w:jc w:val="both"/>
      </w:pPr>
      <w:r>
        <w:rPr>
          <w:sz w:val="22"/>
          <w:szCs w:val="22"/>
        </w:rPr>
        <w:t xml:space="preserve">C'est une mesure mathématique de l'« hésitation » d'un modèle de langue face à un texte. Si le modèle prédit avec une probabilité 0,9 le mot suivant qui apparaît effectivement dans le texte, la perplexité est basse. S'il a hésité entre 50 mots possibles, la perplexité est haute. C'est utile pour comparer des modèles entre eux, mais ça ne dit rien sur l'utilité concrète d'une réponse pour un humain.</w:t>
      </w:r>
    </w:p>
    <w:p>
      <w:pPr>
        <w:pStyle w:val="Heading4"/>
        <w:spacing w:after="60" w:before="180"/>
      </w:pPr>
      <w:r>
        <w:rPr>
          <w:b/>
          <w:bCs/>
          <w:i/>
          <w:iCs/>
          <w:color w:val="2E5C8A"/>
          <w:sz w:val="22"/>
          <w:szCs w:val="22"/>
        </w:rPr>
        <w:t xml:space="preserve">Limite 2 — Le QA classique teste mal les vrais cas d'usage</w:t>
      </w:r>
    </w:p>
    <w:p>
      <w:pPr>
        <w:spacing w:after="80" w:before="80" w:line="300"/>
        <w:jc w:val="both"/>
      </w:pPr>
      <w:r>
        <w:rPr>
          <w:sz w:val="22"/>
          <w:szCs w:val="22"/>
        </w:rPr>
        <w:t xml:space="preserve">Un autre paradigme d'évaluation classique est le question-answering avec réponses extractives courtes (genre TriviaQA : « Quelle est la capitale du Burkina Faso ? — Ouagadougou »). Mais les auteurs notent que ce format ne reflète pas la façon dont les RAG sont utilisés en production. Dans la vraie vie, les utilisateurs posent des questions complexes qui demandent des réponses synthétiques et bien structurées. Évaluer un RAG juste sur sa capacité à extraire un mot ou une date d'un texte ne dit rien sur sa capacité à expliquer une démarche administrative.</w:t>
      </w:r>
    </w:p>
    <w:p>
      <w:pPr>
        <w:pStyle w:val="Heading4"/>
        <w:spacing w:after="60" w:before="180"/>
      </w:pPr>
      <w:r>
        <w:rPr>
          <w:b/>
          <w:bCs/>
          <w:i/>
          <w:iCs/>
          <w:color w:val="2E5C8A"/>
          <w:sz w:val="22"/>
          <w:szCs w:val="22"/>
        </w:rPr>
        <w:t xml:space="preserve">Limite 3 — Les annotations humaines coûtent trop cher</w:t>
      </w:r>
    </w:p>
    <w:p>
      <w:pPr>
        <w:spacing w:after="80" w:before="80" w:line="300"/>
        <w:jc w:val="both"/>
      </w:pPr>
      <w:r>
        <w:rPr>
          <w:sz w:val="22"/>
          <w:szCs w:val="22"/>
        </w:rPr>
        <w:t xml:space="preserve">La méthode reine pour évaluer un système IA est de faire annoter les réponses par des humains experts. Mais c'est terriblement coûteux : pour évaluer 1 000 réponses, il faut payer plusieurs dizaines d'heures d'annotation. Et chaque fois qu'on change un paramètre du RAG, il faut tout recommencer. Cette friction empêche le développement rapide.</w:t>
      </w:r>
    </w:p>
    <w:p>
      <w:pPr>
        <w:pStyle w:val="Heading3"/>
        <w:spacing w:after="80" w:before="240"/>
      </w:pPr>
      <w:r>
        <w:rPr>
          <w:b/>
          <w:bCs/>
          <w:color w:val="2E5C8A"/>
          <w:sz w:val="24"/>
          <w:szCs w:val="24"/>
        </w:rPr>
        <w:t xml:space="preserve">L'idée centrale de RAGAS</w:t>
      </w:r>
    </w:p>
    <w:p>
      <w:pPr>
        <w:spacing w:after="80" w:before="80" w:line="300"/>
        <w:jc w:val="both"/>
      </w:pPr>
      <w:r>
        <w:rPr>
          <w:b w:val="false"/>
          <w:bCs w:val="false"/>
          <w:i w:val="false"/>
          <w:iCs w:val="false"/>
          <w:color w:val="000000"/>
          <w:sz w:val="22"/>
          <w:szCs w:val="22"/>
        </w:rPr>
        <w:t xml:space="preserve">Es et al. proposent une réponse simple et radicale : </w:t>
      </w:r>
      <w:r>
        <w:rPr>
          <w:b/>
          <w:bCs/>
          <w:i/>
          <w:iCs/>
          <w:color w:val="000000"/>
          <w:sz w:val="22"/>
          <w:szCs w:val="22"/>
        </w:rPr>
        <w:t xml:space="preserve">utiliser un LLM lui-même pour évaluer un autre LLM</w:t>
      </w:r>
      <w:r>
        <w:rPr>
          <w:b w:val="false"/>
          <w:bCs w:val="false"/>
          <w:i w:val="false"/>
          <w:iCs w:val="false"/>
          <w:color w:val="000000"/>
          <w:sz w:val="22"/>
          <w:szCs w:val="22"/>
        </w:rPr>
        <w:t xml:space="preserve">. Plus précisément, on utilise un LLM tiers (ChatGPT dans leurs expériences) pour juger automatiquement la qualité des réponses produites par le RAG, selon plusieurs critères précis. Le tout sans avoir besoin de réponses de référence — d'où le terme reference-free dans le titre.</w:t>
      </w:r>
    </w:p>
    <w:p>
      <w:pPr>
        <w:pBdr>
          <w:top w:val="single" w:color="1F77B4" w:sz="18" w:space="8"/>
        </w:pBdr>
        <w:shd w:fill="E7F3FF" w:color="auto" w:val="clear"/>
        <w:spacing w:after="0" w:before="240"/>
        <w:ind w:left="200" w:right="200"/>
      </w:pPr>
      <w:r>
        <w:rPr>
          <w:b/>
          <w:bCs/>
          <w:color w:val="0F4C81"/>
          <w:sz w:val="22"/>
          <w:szCs w:val="22"/>
        </w:rPr>
        <w:t xml:space="preserve">🔑  Le pari de RAGAS en une phrase</w:t>
      </w:r>
    </w:p>
    <w:p>
      <w:pPr>
        <w:pBdr>
          <w:bottom w:val="single" w:color="1F77B4" w:sz="18" w:space="8"/>
        </w:pBdr>
        <w:shd w:fill="E7F3FF" w:color="auto" w:val="clear"/>
        <w:spacing w:after="240" w:before="80" w:line="300"/>
        <w:ind w:left="200" w:right="200"/>
        <w:jc w:val="both"/>
      </w:pPr>
      <w:r>
        <w:rPr>
          <w:sz w:val="22"/>
          <w:szCs w:val="22"/>
        </w:rPr>
        <w:t xml:space="preserve">Plutôt que de demander à des humains d'évaluer chaque réponse d'un RAG, demandons à un LLM de le faire — selon trois critères précis et bien formulés — pour obtenir une évaluation rapide, reproductible et qui corrèle bien avec le jugement humain.</w:t>
      </w:r>
    </w:p>
    <w:p>
      <w:pPr>
        <w:pStyle w:val="Heading3"/>
        <w:spacing w:after="80" w:before="240"/>
      </w:pPr>
      <w:r>
        <w:rPr>
          <w:b/>
          <w:bCs/>
          <w:color w:val="2E5C8A"/>
          <w:sz w:val="24"/>
          <w:szCs w:val="24"/>
        </w:rPr>
        <w:t xml:space="preserve">Les travaux antérieurs sur lesquels RAGAS s'appuie</w:t>
      </w:r>
    </w:p>
    <w:p>
      <w:pPr>
        <w:spacing w:after="80" w:before="80" w:line="300"/>
        <w:jc w:val="both"/>
      </w:pPr>
      <w:r>
        <w:rPr>
          <w:sz w:val="22"/>
          <w:szCs w:val="22"/>
        </w:rPr>
        <w:t xml:space="preserve">Les auteurs citent plusieurs travaux qui les ont inspirés et dont RAGAS reprend des éléments :</w:t>
      </w:r>
    </w:p>
    <w:p>
      <w:pPr>
        <w:spacing w:after="80" w:before="80" w:line="300"/>
        <w:jc w:val="both"/>
      </w:pPr>
      <w:r>
        <w:rPr>
          <w:b/>
          <w:bCs/>
          <w:i w:val="false"/>
          <w:iCs w:val="false"/>
          <w:color w:val="000000"/>
          <w:sz w:val="22"/>
          <w:szCs w:val="22"/>
        </w:rPr>
        <w:t xml:space="preserve">BARTScore et BERTScore : </w:t>
      </w:r>
      <w:r>
        <w:rPr>
          <w:b w:val="false"/>
          <w:bCs w:val="false"/>
          <w:i w:val="false"/>
          <w:iCs w:val="false"/>
          <w:color w:val="000000"/>
          <w:sz w:val="22"/>
          <w:szCs w:val="22"/>
        </w:rPr>
        <w:t xml:space="preserve">des méthodes d'évaluation de génération de texte basées sur des modèles de langue, mais qui nécessitent des réponses de référence — ce que RAGAS veut éviter.</w:t>
      </w:r>
    </w:p>
    <w:p>
      <w:pPr>
        <w:spacing w:after="80" w:before="80" w:line="300"/>
        <w:jc w:val="both"/>
      </w:pPr>
      <w:r>
        <w:rPr>
          <w:b/>
          <w:bCs/>
          <w:i w:val="false"/>
          <w:iCs w:val="false"/>
          <w:color w:val="000000"/>
          <w:sz w:val="22"/>
          <w:szCs w:val="22"/>
        </w:rPr>
        <w:t xml:space="preserve">GPTScore (Fu et al., 2023) : </w:t>
      </w:r>
      <w:r>
        <w:rPr>
          <w:b w:val="false"/>
          <w:bCs w:val="false"/>
          <w:i w:val="false"/>
          <w:iCs w:val="false"/>
          <w:color w:val="000000"/>
          <w:sz w:val="22"/>
          <w:szCs w:val="22"/>
        </w:rPr>
        <w:t xml:space="preserve">une approche qui utilise un prompt pour préciser ce qu'on veut évaluer (fluidité, cohérence, etc.) puis fait scorer les réponses par un LLM selon les probabilités de tokens générés. RAGAS pousse cette idée plus loin en l'appliquant spécifiquement au RAG.</w:t>
      </w:r>
    </w:p>
    <w:p>
      <w:pPr>
        <w:spacing w:after="80" w:before="80" w:line="300"/>
        <w:jc w:val="both"/>
      </w:pPr>
      <w:r>
        <w:rPr>
          <w:b/>
          <w:bCs/>
          <w:i w:val="false"/>
          <w:iCs w:val="false"/>
          <w:color w:val="000000"/>
          <w:sz w:val="22"/>
          <w:szCs w:val="22"/>
        </w:rPr>
        <w:t xml:space="preserve">SelfCheckGPT (Manakul et al., 2023) : </w:t>
      </w:r>
      <w:r>
        <w:rPr>
          <w:b w:val="false"/>
          <w:bCs w:val="false"/>
          <w:i w:val="false"/>
          <w:iCs w:val="false"/>
          <w:color w:val="000000"/>
          <w:sz w:val="22"/>
          <w:szCs w:val="22"/>
        </w:rPr>
        <w:t xml:space="preserve">une méthode pour détecter les hallucinations qui repose sur l'idée que les réponses factuelles sont stables (si on génère plusieurs fois la même réponse, elle reste cohérente), alors que les hallucinations varient. C'est l'inspiration directe de la métrique de fidélité de RAGAS.</w:t>
      </w:r>
    </w:p>
    <w:p>
      <w:r>
        <w:br w:type="page"/>
      </w:r>
    </w:p>
    <w:p>
      <w:pPr>
        <w:pStyle w:val="Heading1"/>
        <w:spacing w:after="200" w:before="360"/>
      </w:pPr>
      <w:r>
        <w:rPr>
          <w:b/>
          <w:bCs/>
          <w:color w:val="1F3864"/>
          <w:sz w:val="36"/>
          <w:szCs w:val="36"/>
        </w:rPr>
        <w:t xml:space="preserve">2. Les trois métriques de RAGAS — vue d'ensemble</w:t>
      </w:r>
    </w:p>
    <w:p>
      <w:pPr>
        <w:spacing w:after="80" w:before="80" w:line="300"/>
        <w:jc w:val="both"/>
      </w:pPr>
      <w:r>
        <w:rPr>
          <w:sz w:val="22"/>
          <w:szCs w:val="22"/>
        </w:rPr>
        <w:t xml:space="preserve">Le cœur de l'article tient dans trois métriques précises. Avant de les détailler une par une, voici le schéma général que j'ai dessiné pour bien comprendre la logique :</w:t>
      </w:r>
    </w:p>
    <w:p>
      <w:pPr>
        <w:spacing w:after="80" w:before="200"/>
        <w:jc w:val="center"/>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48125"/>
                    </a:xfrm>
                    <a:prstGeom prst="rect">
                      <a:avLst/>
                    </a:prstGeom>
                  </pic:spPr>
                </pic:pic>
              </a:graphicData>
            </a:graphic>
          </wp:inline>
        </w:drawing>
      </w:r>
    </w:p>
    <w:p>
      <w:pPr>
        <w:spacing w:after="240" w:before="0"/>
        <w:jc w:val="center"/>
      </w:pPr>
      <w:r>
        <w:rPr>
          <w:i/>
          <w:iCs/>
          <w:color w:val="595959"/>
          <w:sz w:val="20"/>
          <w:szCs w:val="20"/>
        </w:rPr>
        <w:t xml:space="preserve">Schéma vulgarisé des trois métriques RAGAS (vulgarisation personnelle)</w:t>
      </w:r>
    </w:p>
    <w:p>
      <w:pPr>
        <w:spacing w:after="80" w:before="80" w:line="300"/>
        <w:jc w:val="both"/>
      </w:pPr>
      <w:r>
        <w:rPr>
          <w:sz w:val="22"/>
          <w:szCs w:val="22"/>
        </w:rPr>
        <w:t xml:space="preserve">Les trois métriques répondent chacune à une question différente sur la qualité du RAG :</w:t>
      </w:r>
    </w:p>
    <w:p>
      <w:pPr>
        <w:spacing w:after="80" w:before="80" w:line="300"/>
        <w:jc w:val="both"/>
      </w:pPr>
      <w:r>
        <w:rPr>
          <w:b/>
          <w:bCs/>
          <w:i w:val="false"/>
          <w:iCs w:val="false"/>
          <w:color w:val="8C5400"/>
          <w:sz w:val="22"/>
          <w:szCs w:val="22"/>
        </w:rPr>
        <w:t xml:space="preserve">Faithfulness : </w:t>
      </w:r>
      <w:r>
        <w:rPr>
          <w:b w:val="false"/>
          <w:bCs w:val="false"/>
          <w:i w:val="false"/>
          <w:iCs w:val="false"/>
          <w:color w:val="000000"/>
          <w:sz w:val="22"/>
          <w:szCs w:val="22"/>
        </w:rPr>
        <w:t xml:space="preserve">« La réponse est-elle réellement basée sur les documents récupérés, ou bien le LLM a-t-il halluciné ? »</w:t>
      </w:r>
    </w:p>
    <w:p>
      <w:pPr>
        <w:spacing w:after="80" w:before="80" w:line="300"/>
        <w:jc w:val="both"/>
      </w:pPr>
      <w:r>
        <w:rPr>
          <w:b/>
          <w:bCs/>
          <w:i w:val="false"/>
          <w:iCs w:val="false"/>
          <w:color w:val="1B5E20"/>
          <w:sz w:val="22"/>
          <w:szCs w:val="22"/>
        </w:rPr>
        <w:t xml:space="preserve">Answer Relevance : </w:t>
      </w:r>
      <w:r>
        <w:rPr>
          <w:b w:val="false"/>
          <w:bCs w:val="false"/>
          <w:i w:val="false"/>
          <w:iCs w:val="false"/>
          <w:color w:val="000000"/>
          <w:sz w:val="22"/>
          <w:szCs w:val="22"/>
        </w:rPr>
        <w:t xml:space="preserve">« La réponse adresse-t-elle bien la question posée, ou bien est-elle hors-sujet ou incomplète ? »</w:t>
      </w:r>
    </w:p>
    <w:p>
      <w:pPr>
        <w:spacing w:after="80" w:before="80" w:line="300"/>
        <w:jc w:val="both"/>
      </w:pPr>
      <w:r>
        <w:rPr>
          <w:b/>
          <w:bCs/>
          <w:i w:val="false"/>
          <w:iCs w:val="false"/>
          <w:color w:val="0F4C81"/>
          <w:sz w:val="22"/>
          <w:szCs w:val="22"/>
        </w:rPr>
        <w:t xml:space="preserve">Context Relevance : </w:t>
      </w:r>
      <w:r>
        <w:rPr>
          <w:b w:val="false"/>
          <w:bCs w:val="false"/>
          <w:i w:val="false"/>
          <w:iCs w:val="false"/>
          <w:color w:val="000000"/>
          <w:sz w:val="22"/>
          <w:szCs w:val="22"/>
        </w:rPr>
        <w:t xml:space="preserve">« Le contexte récupéré est-il bien ciblé, ou bien le retrieval a-t-il rapporté beaucoup de bruit ? »</w:t>
      </w:r>
    </w:p>
    <w:p>
      <w:pPr>
        <w:pBdr>
          <w:top w:val="single" w:color="1F77B4" w:sz="18" w:space="8"/>
        </w:pBdr>
        <w:shd w:fill="E7F3FF" w:color="auto" w:val="clear"/>
        <w:spacing w:after="0" w:before="240"/>
        <w:ind w:left="200" w:right="200"/>
      </w:pPr>
      <w:r>
        <w:rPr>
          <w:b/>
          <w:bCs/>
          <w:color w:val="0F4C81"/>
          <w:sz w:val="22"/>
          <w:szCs w:val="22"/>
        </w:rPr>
        <w:t xml:space="preserve">🔑  Pourquoi ces trois métriques précisément ?</w:t>
      </w:r>
    </w:p>
    <w:p>
      <w:pPr>
        <w:pBdr>
          <w:bottom w:val="single" w:color="1F77B4" w:sz="18" w:space="8"/>
        </w:pBdr>
        <w:shd w:fill="E7F3FF" w:color="auto" w:val="clear"/>
        <w:spacing w:after="240" w:before="80" w:line="300"/>
        <w:ind w:left="200" w:right="200"/>
        <w:jc w:val="both"/>
      </w:pPr>
      <w:r>
        <w:rPr>
          <w:sz w:val="22"/>
          <w:szCs w:val="22"/>
        </w:rPr>
        <w:t xml:space="preserve">Les auteurs partent du constat qu'un RAG est composé de deux modules — le retrieval et la génération — et que la qualité finale dépend des deux. Faithfulness mesure si le générateur fait bien son travail (pas d'hallucination). Answer Relevance mesure si la réponse est utile à l'utilisateur. Context Relevance mesure si le retrieval fait bien son travail. À elles trois, ces métriques permettent de diagnostiquer où se situe un éventuel problème dans le pipeline.</w:t>
      </w:r>
    </w:p>
    <w:p>
      <w:pPr>
        <w:spacing w:after="80" w:before="80" w:line="300"/>
        <w:jc w:val="both"/>
      </w:pPr>
      <w:r>
        <w:rPr>
          <w:sz w:val="22"/>
          <w:szCs w:val="22"/>
        </w:rPr>
        <w:t xml:space="preserve">Une remarque importante avant d'entrer dans le détail : les trois métriques sont « reference-free », c'est-à-dire qu'elles ne nécessitent pas de réponse de référence pré-écrite. Pour ge-trouve.ch, c'est crucial : je n'aurai pas le temps ni les ressources d'écrire à la main une réponse parfaite à chaque question test. RAGAS me permet d'évaluer la qualité des réponses générées juste à partir du triplet (question, contexte, réponse).</w:t>
      </w:r>
    </w:p>
    <w:p>
      <w:r>
        <w:br w:type="page"/>
      </w:r>
    </w:p>
    <w:p>
      <w:pPr>
        <w:pStyle w:val="Heading1"/>
        <w:spacing w:after="200" w:before="360"/>
      </w:pPr>
      <w:r>
        <w:rPr>
          <w:b/>
          <w:bCs/>
          <w:color w:val="1F3864"/>
          <w:sz w:val="36"/>
          <w:szCs w:val="36"/>
        </w:rPr>
        <w:t xml:space="preserve">3. Métrique 1 — Faithfulness (fidélité au contexte)</w:t>
      </w:r>
    </w:p>
    <w:p>
      <w:pPr>
        <w:pStyle w:val="Heading3"/>
        <w:spacing w:after="80" w:before="240"/>
      </w:pPr>
      <w:r>
        <w:rPr>
          <w:b/>
          <w:bCs/>
          <w:color w:val="2E5C8A"/>
          <w:sz w:val="24"/>
          <w:szCs w:val="24"/>
        </w:rPr>
        <w:t xml:space="preserve">Définition</w:t>
      </w:r>
    </w:p>
    <w:p>
      <w:pPr>
        <w:spacing w:after="80" w:before="80" w:line="300"/>
        <w:jc w:val="both"/>
      </w:pPr>
      <w:r>
        <w:rPr>
          <w:b w:val="false"/>
          <w:bCs w:val="false"/>
          <w:i w:val="false"/>
          <w:iCs w:val="false"/>
          <w:color w:val="000000"/>
          <w:sz w:val="22"/>
          <w:szCs w:val="22"/>
        </w:rPr>
        <w:t xml:space="preserve">La faithfulness mesure si les affirmations contenues dans la réponse peuvent être déduites du contexte récupéré. </w:t>
      </w:r>
      <w:r>
        <w:rPr>
          <w:b/>
          <w:bCs/>
          <w:i w:val="false"/>
          <w:iCs w:val="false"/>
          <w:color w:val="000000"/>
          <w:sz w:val="22"/>
          <w:szCs w:val="22"/>
        </w:rPr>
        <w:t xml:space="preserve">Si la réponse invente des informations qui ne sont pas dans les documents, elle a une faithfulness faible — c'est une hallucination.</w:t>
      </w:r>
    </w:p>
    <w:p>
      <w:pPr>
        <w:spacing w:after="80" w:before="80" w:line="300"/>
        <w:jc w:val="both"/>
      </w:pPr>
      <w:r>
        <w:rPr>
          <w:sz w:val="22"/>
          <w:szCs w:val="22"/>
        </w:rPr>
        <w:t xml:space="preserve">C'est probablement la métrique la plus importante pour ge-trouve.ch. Dans un contexte administratif, une hallucination peut avoir des conséquences réelles : si l'assistant invente un délai légal qui n'existe pas, ou un montant d'amende erroné, l'utilisateur peut prendre une mauvaise décision. La faithfulness garantit que le système se contente de reformuler les documents officiels sans rien y ajouter.</w:t>
      </w:r>
    </w:p>
    <w:p>
      <w:pPr>
        <w:pStyle w:val="Heading3"/>
        <w:spacing w:after="80" w:before="240"/>
      </w:pPr>
      <w:r>
        <w:rPr>
          <w:b/>
          <w:bCs/>
          <w:color w:val="2E5C8A"/>
          <w:sz w:val="24"/>
          <w:szCs w:val="24"/>
        </w:rPr>
        <w:t xml:space="preserve">Comment c'est calculé</w:t>
      </w:r>
    </w:p>
    <w:p>
      <w:pPr>
        <w:spacing w:after="80" w:before="80" w:line="300"/>
        <w:jc w:val="both"/>
      </w:pPr>
      <w:r>
        <w:rPr>
          <w:sz w:val="22"/>
          <w:szCs w:val="22"/>
        </w:rPr>
        <w:t xml:space="preserve">RAGAS procède en deux étapes successives via deux appels au LLM évaluateur (ChatGPT-3.5-turbo dans l'article) :</w:t>
      </w:r>
    </w:p>
    <w:p>
      <w:pPr>
        <w:pStyle w:val="Heading4"/>
        <w:spacing w:after="60" w:before="180"/>
      </w:pPr>
      <w:r>
        <w:rPr>
          <w:b/>
          <w:bCs/>
          <w:i/>
          <w:iCs/>
          <w:color w:val="2E5C8A"/>
          <w:sz w:val="22"/>
          <w:szCs w:val="22"/>
        </w:rPr>
        <w:t xml:space="preserve">Étape 1 — Décomposition de la réponse en affirmations</w:t>
      </w:r>
    </w:p>
    <w:p>
      <w:pPr>
        <w:spacing w:after="80" w:before="80" w:line="300"/>
        <w:jc w:val="both"/>
      </w:pPr>
      <w:r>
        <w:rPr>
          <w:sz w:val="22"/>
          <w:szCs w:val="22"/>
        </w:rPr>
        <w:t xml:space="preserve">On donne au LLM la question et la réponse générée, et on lui demande de décomposer la réponse en une liste d'affirmations atomiques. L'idée est d'éclater une longue réponse en petites unités vérifiables.</w:t>
      </w:r>
    </w:p>
    <w:p>
      <w:pPr>
        <w:pBdr>
          <w:top w:val="single" w:color="F1B434" w:sz="18" w:space="8"/>
        </w:pBdr>
        <w:shd w:fill="FFF4D6" w:color="auto" w:val="clear"/>
        <w:spacing w:after="0" w:before="240"/>
        <w:ind w:left="200" w:right="200"/>
      </w:pPr>
      <w:r>
        <w:rPr>
          <w:b/>
          <w:bCs/>
          <w:color w:val="8C5400"/>
          <w:sz w:val="22"/>
          <w:szCs w:val="22"/>
        </w:rPr>
        <w:t xml:space="preserve">💡  Pourquoi décomposer en affirmations ?</w:t>
      </w:r>
    </w:p>
    <w:p>
      <w:pPr>
        <w:pBdr>
          <w:bottom w:val="single" w:color="F1B434" w:sz="18" w:space="8"/>
        </w:pBdr>
        <w:shd w:fill="FFF4D6" w:color="auto" w:val="clear"/>
        <w:spacing w:after="240" w:before="80" w:line="300"/>
        <w:ind w:left="200" w:right="200"/>
        <w:jc w:val="both"/>
      </w:pPr>
      <w:r>
        <w:rPr>
          <w:sz w:val="22"/>
          <w:szCs w:val="22"/>
        </w:rPr>
        <w:t xml:space="preserve">Imagine la réponse : « Le délai pour contester une amende est de 30 jours, et il faut envoyer la contestation par lettre recommandée à l'AFC. » Cette phrase contient en réalité trois affirmations distinctes : (1) le délai est de 30 jours, (2) la contestation se fait par lettre recommandée, (3) elle s'envoie à l'AFC. Chacune peut être correcte ou hallucinée séparément. Si on évaluait la phrase entière en bloc, on perdrait cette granularité.</w:t>
      </w:r>
    </w:p>
    <w:p>
      <w:pPr>
        <w:pStyle w:val="Heading4"/>
        <w:spacing w:after="60" w:before="180"/>
      </w:pPr>
      <w:r>
        <w:rPr>
          <w:b/>
          <w:bCs/>
          <w:i/>
          <w:iCs/>
          <w:color w:val="2E5C8A"/>
          <w:sz w:val="22"/>
          <w:szCs w:val="22"/>
        </w:rPr>
        <w:t xml:space="preserve">Étape 2 — Vérification de chaque affirmation contre le contexte</w:t>
      </w:r>
    </w:p>
    <w:p>
      <w:pPr>
        <w:spacing w:after="80" w:before="80" w:line="300"/>
        <w:jc w:val="both"/>
      </w:pPr>
      <w:r>
        <w:rPr>
          <w:sz w:val="22"/>
          <w:szCs w:val="22"/>
        </w:rPr>
        <w:t xml:space="preserve">Pour chaque affirmation extraite, on demande au LLM si elle est supportée par le contexte récupéré. Le LLM doit donner une réponse Oui ou Non avec une justification. Le prompt insiste pour que le LLM explique son raisonnement avant de conclure.</w:t>
      </w:r>
    </w:p>
    <w:p>
      <w:pPr>
        <w:pStyle w:val="Heading3"/>
        <w:spacing w:after="80" w:before="240"/>
      </w:pPr>
      <w:r>
        <w:rPr>
          <w:b/>
          <w:bCs/>
          <w:color w:val="2E5C8A"/>
          <w:sz w:val="24"/>
          <w:szCs w:val="24"/>
        </w:rPr>
        <w:t xml:space="preserve">Le score final</w:t>
      </w:r>
    </w:p>
    <w:p>
      <w:pPr>
        <w:spacing w:after="80" w:before="80" w:line="300"/>
        <w:jc w:val="both"/>
      </w:pPr>
      <w:r>
        <w:rPr>
          <w:b w:val="false"/>
          <w:bCs w:val="false"/>
          <w:i w:val="false"/>
          <w:iCs w:val="false"/>
          <w:color w:val="000000"/>
          <w:sz w:val="22"/>
          <w:szCs w:val="22"/>
        </w:rPr>
        <w:t xml:space="preserve">Le score de faithfulness est simplement le ratio : </w:t>
      </w:r>
      <w:r>
        <w:rPr>
          <w:b/>
          <w:bCs/>
          <w:i w:val="false"/>
          <w:iCs w:val="false"/>
          <w:color w:val="000000"/>
          <w:sz w:val="22"/>
          <w:szCs w:val="22"/>
        </w:rPr>
        <w:t xml:space="preserve">F = nombre d'affirmations supportées / nombre total d'affirmations</w:t>
      </w:r>
    </w:p>
    <w:p>
      <w:pPr>
        <w:spacing w:after="80" w:before="80" w:line="300"/>
        <w:jc w:val="both"/>
      </w:pPr>
      <w:r>
        <w:rPr>
          <w:sz w:val="22"/>
          <w:szCs w:val="22"/>
        </w:rPr>
        <w:t xml:space="preserve">Le score est donc compris entre 0 et 1. Un score de 1,0 signifie que toutes les affirmations sont fondées sur le contexte. Un score de 0,5 signifie que la moitié des affirmations sont des hallucinations.</w:t>
      </w:r>
    </w:p>
    <w:p>
      <w:pPr>
        <w:pBdr>
          <w:top w:val="single" w:color="2E7D32" w:sz="18" w:space="8"/>
        </w:pBdr>
        <w:shd w:fill="E8F5E9" w:color="auto" w:val="clear"/>
        <w:spacing w:after="0" w:before="240"/>
        <w:ind w:left="200" w:right="200"/>
      </w:pPr>
      <w:r>
        <w:rPr>
          <w:b/>
          <w:bCs/>
          <w:color w:val="1B5E20"/>
          <w:sz w:val="22"/>
          <w:szCs w:val="22"/>
        </w:rPr>
        <w:t xml:space="preserve">📋  Exemple appliqué à ge-trouve.ch</w:t>
      </w:r>
    </w:p>
    <w:p>
      <w:pPr>
        <w:shd w:fill="E8F5E9" w:color="auto" w:val="clear"/>
        <w:spacing w:after="80" w:before="80" w:line="300"/>
        <w:ind w:left="200" w:right="200"/>
        <w:jc w:val="both"/>
      </w:pPr>
      <w:r>
        <w:rPr>
          <w:sz w:val="22"/>
          <w:szCs w:val="22"/>
        </w:rPr>
        <w:t xml:space="preserve">Question : « Quelles sont les pièces nécessaires pour demander un passeport à Genève ? »</w:t>
      </w:r>
    </w:p>
    <w:p>
      <w:pPr>
        <w:shd w:fill="E8F5E9" w:color="auto" w:val="clear"/>
        <w:spacing w:after="80" w:before="80" w:line="300"/>
        <w:ind w:left="200" w:right="200"/>
        <w:jc w:val="both"/>
      </w:pPr>
      <w:r>
        <w:rPr>
          <w:sz w:val="22"/>
          <w:szCs w:val="22"/>
        </w:rPr>
        <w:t xml:space="preserve">Réponse générée : « Pour demander un passeport, il faut présenter une pièce d'identité, deux photos d'identité, et payer 145 CHF. Le délai d'obtention est de 10 jours. »</w:t>
      </w:r>
    </w:p>
    <w:p>
      <w:pPr>
        <w:shd w:fill="E8F5E9" w:color="auto" w:val="clear"/>
        <w:spacing w:after="80" w:before="80" w:line="300"/>
        <w:ind w:left="200" w:right="200"/>
        <w:jc w:val="both"/>
      </w:pPr>
      <w:r>
        <w:rPr>
          <w:sz w:val="22"/>
          <w:szCs w:val="22"/>
        </w:rPr>
        <w:t xml:space="preserve">Décomposition en affirmations :</w:t>
      </w:r>
    </w:p>
    <w:p>
      <w:pPr>
        <w:shd w:fill="E8F5E9" w:color="auto" w:val="clear"/>
        <w:spacing w:after="80" w:before="80" w:line="300"/>
        <w:ind w:left="200" w:right="200"/>
        <w:jc w:val="both"/>
      </w:pPr>
      <w:r>
        <w:rPr>
          <w:sz w:val="22"/>
          <w:szCs w:val="22"/>
        </w:rPr>
        <w:t xml:space="preserve">• Affirmation 1 : il faut une pièce d'identité</w:t>
      </w:r>
    </w:p>
    <w:p>
      <w:pPr>
        <w:shd w:fill="E8F5E9" w:color="auto" w:val="clear"/>
        <w:spacing w:after="80" w:before="80" w:line="300"/>
        <w:ind w:left="200" w:right="200"/>
        <w:jc w:val="both"/>
      </w:pPr>
      <w:r>
        <w:rPr>
          <w:sz w:val="22"/>
          <w:szCs w:val="22"/>
        </w:rPr>
        <w:t xml:space="preserve">• Affirmation 2 : il faut deux photos</w:t>
      </w:r>
    </w:p>
    <w:p>
      <w:pPr>
        <w:shd w:fill="E8F5E9" w:color="auto" w:val="clear"/>
        <w:spacing w:after="80" w:before="80" w:line="300"/>
        <w:ind w:left="200" w:right="200"/>
        <w:jc w:val="both"/>
      </w:pPr>
      <w:r>
        <w:rPr>
          <w:sz w:val="22"/>
          <w:szCs w:val="22"/>
        </w:rPr>
        <w:t xml:space="preserve">• Affirmation 3 : ça coûte 145 CHF</w:t>
      </w:r>
    </w:p>
    <w:p>
      <w:pPr>
        <w:shd w:fill="E8F5E9" w:color="auto" w:val="clear"/>
        <w:spacing w:after="80" w:before="80" w:line="300"/>
        <w:ind w:left="200" w:right="200"/>
        <w:jc w:val="both"/>
      </w:pPr>
      <w:r>
        <w:rPr>
          <w:sz w:val="22"/>
          <w:szCs w:val="22"/>
        </w:rPr>
        <w:t xml:space="preserve">• Affirmation 4 : le délai est de 10 jours</w:t>
      </w:r>
    </w:p>
    <w:p>
      <w:pPr>
        <w:shd w:fill="E8F5E9" w:color="auto" w:val="clear"/>
        <w:spacing w:after="80" w:before="80" w:line="300"/>
        <w:ind w:left="200" w:right="200"/>
        <w:jc w:val="both"/>
      </w:pPr>
      <w:r>
        <w:rPr>
          <w:sz w:val="22"/>
          <w:szCs w:val="22"/>
        </w:rPr>
        <w:t xml:space="preserve">Vérification dans le contexte récupéré (extraits de ge.ch) :</w:t>
      </w:r>
    </w:p>
    <w:p>
      <w:pPr>
        <w:shd w:fill="E8F5E9" w:color="auto" w:val="clear"/>
        <w:spacing w:after="80" w:before="80" w:line="300"/>
        <w:ind w:left="200" w:right="200"/>
        <w:jc w:val="both"/>
      </w:pPr>
      <w:r>
        <w:rPr>
          <w:sz w:val="22"/>
          <w:szCs w:val="22"/>
        </w:rPr>
        <w:t xml:space="preserve">• 1 ✓ supporté</w:t>
      </w:r>
    </w:p>
    <w:p>
      <w:pPr>
        <w:shd w:fill="E8F5E9" w:color="auto" w:val="clear"/>
        <w:spacing w:after="80" w:before="80" w:line="300"/>
        <w:ind w:left="200" w:right="200"/>
        <w:jc w:val="both"/>
      </w:pPr>
      <w:r>
        <w:rPr>
          <w:sz w:val="22"/>
          <w:szCs w:val="22"/>
        </w:rPr>
        <w:t xml:space="preserve">• 2 ✓ supporté</w:t>
      </w:r>
    </w:p>
    <w:p>
      <w:pPr>
        <w:shd w:fill="E8F5E9" w:color="auto" w:val="clear"/>
        <w:spacing w:after="80" w:before="80" w:line="300"/>
        <w:ind w:left="200" w:right="200"/>
        <w:jc w:val="both"/>
      </w:pPr>
      <w:r>
        <w:rPr>
          <w:sz w:val="22"/>
          <w:szCs w:val="22"/>
        </w:rPr>
        <w:t xml:space="preserve">• 3 ✓ supporté</w:t>
      </w:r>
    </w:p>
    <w:p>
      <w:pPr>
        <w:shd w:fill="E8F5E9" w:color="auto" w:val="clear"/>
        <w:spacing w:after="80" w:before="80" w:line="300"/>
        <w:ind w:left="200" w:right="200"/>
        <w:jc w:val="both"/>
      </w:pPr>
      <w:r>
        <w:rPr>
          <w:sz w:val="22"/>
          <w:szCs w:val="22"/>
        </w:rPr>
        <w:t xml:space="preserve">• 4 ✗ non supporté (le contexte ne mentionne aucun délai)</w:t>
      </w:r>
    </w:p>
    <w:p>
      <w:pPr>
        <w:pBdr>
          <w:bottom w:val="single" w:color="2E7D32" w:sz="18" w:space="8"/>
        </w:pBdr>
        <w:shd w:fill="E8F5E9" w:color="auto" w:val="clear"/>
        <w:spacing w:after="240" w:before="80" w:line="300"/>
        <w:ind w:left="200" w:right="200"/>
        <w:jc w:val="both"/>
      </w:pPr>
      <w:r>
        <w:rPr>
          <w:sz w:val="22"/>
          <w:szCs w:val="22"/>
        </w:rPr>
        <w:t xml:space="preserve">Score : F = 3/4 = 0,75. La réponse est globalement fidèle, mais elle a halluciné le délai — il faudrait soit l'enlever, soit retrouver l'information dans une autre source.</w:t>
      </w:r>
    </w:p>
    <w:p>
      <w:r>
        <w:br w:type="page"/>
      </w:r>
    </w:p>
    <w:p>
      <w:pPr>
        <w:pStyle w:val="Heading1"/>
        <w:spacing w:after="200" w:before="360"/>
      </w:pPr>
      <w:r>
        <w:rPr>
          <w:b/>
          <w:bCs/>
          <w:color w:val="1F3864"/>
          <w:sz w:val="36"/>
          <w:szCs w:val="36"/>
        </w:rPr>
        <w:t xml:space="preserve">4. Métrique 2 — Answer Relevance (pertinence de la réponse)</w:t>
      </w:r>
    </w:p>
    <w:p>
      <w:pPr>
        <w:pStyle w:val="Heading3"/>
        <w:spacing w:after="80" w:before="240"/>
      </w:pPr>
      <w:r>
        <w:rPr>
          <w:b/>
          <w:bCs/>
          <w:color w:val="2E5C8A"/>
          <w:sz w:val="24"/>
          <w:szCs w:val="24"/>
        </w:rPr>
        <w:t xml:space="preserve">Définition</w:t>
      </w:r>
    </w:p>
    <w:p>
      <w:pPr>
        <w:spacing w:after="80" w:before="80" w:line="300"/>
        <w:jc w:val="both"/>
      </w:pPr>
      <w:r>
        <w:rPr>
          <w:b w:val="false"/>
          <w:bCs w:val="false"/>
          <w:i w:val="false"/>
          <w:iCs w:val="false"/>
          <w:color w:val="000000"/>
          <w:sz w:val="22"/>
          <w:szCs w:val="22"/>
        </w:rPr>
        <w:t xml:space="preserve">L'answer relevance mesure si la réponse adresse réellement la question posée, ou bien si elle est </w:t>
      </w:r>
      <w:r>
        <w:rPr>
          <w:b/>
          <w:bCs/>
          <w:i w:val="false"/>
          <w:iCs w:val="false"/>
          <w:color w:val="000000"/>
          <w:sz w:val="22"/>
          <w:szCs w:val="22"/>
        </w:rPr>
        <w:t xml:space="preserve">hors-sujet, incomplète ou redondante</w:t>
      </w:r>
      <w:r>
        <w:rPr>
          <w:b w:val="false"/>
          <w:bCs w:val="false"/>
          <w:i w:val="false"/>
          <w:iCs w:val="false"/>
          <w:color w:val="000000"/>
          <w:sz w:val="22"/>
          <w:szCs w:val="22"/>
        </w:rPr>
        <w:t xml:space="preserve">.</w:t>
      </w:r>
    </w:p>
    <w:p>
      <w:pPr>
        <w:spacing w:after="80" w:before="80" w:line="300"/>
        <w:jc w:val="both"/>
      </w:pPr>
      <w:r>
        <w:rPr>
          <w:sz w:val="22"/>
          <w:szCs w:val="22"/>
        </w:rPr>
        <w:t xml:space="preserve">Attention à un point subtil souligné par les auteurs : cette métrique ne mesure PAS la factualité de la réponse. Une réponse peut être totalement fausse mais avoir un score élevé d'answer relevance, si elle adresse bien la question. Par exemple, à la question « Quelle est la capitale du Burkina Faso ? », une réponse « Paris » est complètement fausse mais elle adresse bien la question (elle nomme une ville). C'est la faithfulness qui s'occupe de la factualité, pas l'answer relevance.</w:t>
      </w:r>
    </w:p>
    <w:p>
      <w:pPr>
        <w:spacing w:after="80" w:before="80" w:line="300"/>
        <w:jc w:val="both"/>
      </w:pPr>
      <w:r>
        <w:rPr>
          <w:b/>
          <w:bCs/>
          <w:i w:val="false"/>
          <w:iCs w:val="false"/>
          <w:color w:val="000000"/>
          <w:sz w:val="22"/>
          <w:szCs w:val="22"/>
        </w:rPr>
        <w:t xml:space="preserve">Ce que pénalise l'answer relevance, ce sont surtout : </w:t>
      </w:r>
      <w:r>
        <w:rPr>
          <w:b w:val="false"/>
          <w:bCs w:val="false"/>
          <w:i w:val="false"/>
          <w:iCs w:val="false"/>
          <w:color w:val="000000"/>
          <w:sz w:val="22"/>
          <w:szCs w:val="22"/>
        </w:rPr>
        <w:t xml:space="preserve">les réponses incomplètes (« Je ne sais pas exactement »), les réponses qui dévient du sujet, ou les réponses qui ajoutent beaucoup d'informations qui n'ont pas été demandées (verbosité inutile).</w:t>
      </w:r>
    </w:p>
    <w:p>
      <w:pPr>
        <w:pStyle w:val="Heading3"/>
        <w:spacing w:after="80" w:before="240"/>
      </w:pPr>
      <w:r>
        <w:rPr>
          <w:b/>
          <w:bCs/>
          <w:color w:val="2E5C8A"/>
          <w:sz w:val="24"/>
          <w:szCs w:val="24"/>
        </w:rPr>
        <w:t xml:space="preserve">Comment c'est calculé</w:t>
      </w:r>
    </w:p>
    <w:p>
      <w:pPr>
        <w:spacing w:after="80" w:before="80" w:line="300"/>
        <w:jc w:val="both"/>
      </w:pPr>
      <w:r>
        <w:rPr>
          <w:sz w:val="22"/>
          <w:szCs w:val="22"/>
        </w:rPr>
        <w:t xml:space="preserve">L'astuce de RAGAS est très élégante. Au lieu de mesurer directement la pertinence (ce qui est subjectif), les auteurs renversent le problème :</w:t>
      </w:r>
    </w:p>
    <w:p>
      <w:pPr>
        <w:pStyle w:val="Heading4"/>
        <w:spacing w:after="60" w:before="180"/>
      </w:pPr>
      <w:r>
        <w:rPr>
          <w:b/>
          <w:bCs/>
          <w:i/>
          <w:iCs/>
          <w:color w:val="2E5C8A"/>
          <w:sz w:val="22"/>
          <w:szCs w:val="22"/>
        </w:rPr>
        <w:t xml:space="preserve">Étape 1 — Génération de questions à partir de la réponse</w:t>
      </w:r>
    </w:p>
    <w:p>
      <w:pPr>
        <w:spacing w:after="80" w:before="80" w:line="300"/>
        <w:jc w:val="both"/>
      </w:pPr>
      <w:r>
        <w:rPr>
          <w:sz w:val="22"/>
          <w:szCs w:val="22"/>
        </w:rPr>
        <w:t xml:space="preserve">On demande au LLM : « Étant donnée cette réponse, quelle question aurait pu la susciter ? » Et on lui demande de générer plusieurs variantes (n questions). C'est l'inverse de ce que fait normalement un assistant — au lieu de répondre à une question, on remonte de la réponse vers les questions possibles.</w:t>
      </w:r>
    </w:p>
    <w:p>
      <w:pPr>
        <w:pBdr>
          <w:top w:val="single" w:color="1F77B4" w:sz="18" w:space="8"/>
        </w:pBdr>
        <w:shd w:fill="E7F3FF" w:color="auto" w:val="clear"/>
        <w:spacing w:after="0" w:before="240"/>
        <w:ind w:left="200" w:right="200"/>
      </w:pPr>
      <w:r>
        <w:rPr>
          <w:b/>
          <w:bCs/>
          <w:color w:val="0F4C81"/>
          <w:sz w:val="22"/>
          <w:szCs w:val="22"/>
        </w:rPr>
        <w:t xml:space="preserve">🔑  L'intuition derrière ce renversement</w:t>
      </w:r>
    </w:p>
    <w:p>
      <w:pPr>
        <w:pBdr>
          <w:bottom w:val="single" w:color="1F77B4" w:sz="18" w:space="8"/>
        </w:pBdr>
        <w:shd w:fill="E7F3FF" w:color="auto" w:val="clear"/>
        <w:spacing w:after="240" w:before="80" w:line="300"/>
        <w:ind w:left="200" w:right="200"/>
        <w:jc w:val="both"/>
      </w:pPr>
      <w:r>
        <w:rPr>
          <w:sz w:val="22"/>
          <w:szCs w:val="22"/>
        </w:rPr>
        <w:t xml:space="preserve">Si une réponse est bien ciblée sur la question d'origine, alors les questions « inversées » qu'elle suggère devraient ressembler beaucoup à la question initiale. À l'inverse, si la réponse est vague ou hors-sujet, les questions inversées seront différentes de la question d'origine.</w:t>
      </w:r>
    </w:p>
    <w:p>
      <w:pPr>
        <w:pStyle w:val="Heading4"/>
        <w:spacing w:after="60" w:before="180"/>
      </w:pPr>
      <w:r>
        <w:rPr>
          <w:b/>
          <w:bCs/>
          <w:i/>
          <w:iCs/>
          <w:color w:val="2E5C8A"/>
          <w:sz w:val="22"/>
          <w:szCs w:val="22"/>
        </w:rPr>
        <w:t xml:space="preserve">Étape 2 — Mesure de la similarité entre questions</w:t>
      </w:r>
    </w:p>
    <w:p>
      <w:pPr>
        <w:spacing w:after="80" w:before="80" w:line="300"/>
        <w:jc w:val="both"/>
      </w:pPr>
      <w:r>
        <w:rPr>
          <w:sz w:val="22"/>
          <w:szCs w:val="22"/>
        </w:rPr>
        <w:t xml:space="preserve">On compare la similarité sémantique entre la question originale q et chacune des questions inversées q_i. Cette similarité est mesurée par la similarité cosinus entre les embeddings des questions, calculée avec le modèle text-embedding-ada-002 d'OpenAI.</w:t>
      </w:r>
    </w:p>
    <w:p>
      <w:pPr>
        <w:pBdr>
          <w:top w:val="single" w:color="F1B434" w:sz="18" w:space="8"/>
        </w:pBdr>
        <w:shd w:fill="FFF4D6" w:color="auto" w:val="clear"/>
        <w:spacing w:after="0" w:before="240"/>
        <w:ind w:left="200" w:right="200"/>
      </w:pPr>
      <w:r>
        <w:rPr>
          <w:b/>
          <w:bCs/>
          <w:color w:val="8C5400"/>
          <w:sz w:val="22"/>
          <w:szCs w:val="22"/>
        </w:rPr>
        <w:t xml:space="preserve">💡  Qu'est-ce que la similarité cosinus ?</w:t>
      </w:r>
    </w:p>
    <w:p>
      <w:pPr>
        <w:pBdr>
          <w:bottom w:val="single" w:color="F1B434" w:sz="18" w:space="8"/>
        </w:pBdr>
        <w:shd w:fill="FFF4D6" w:color="auto" w:val="clear"/>
        <w:spacing w:after="240" w:before="80" w:line="300"/>
        <w:ind w:left="200" w:right="200"/>
        <w:jc w:val="both"/>
      </w:pPr>
      <w:r>
        <w:rPr>
          <w:sz w:val="22"/>
          <w:szCs w:val="22"/>
        </w:rPr>
        <w:t xml:space="preserve">C'est une mesure de proximité entre deux vecteurs. Imagine deux flèches partant de l'origine d'un graphique 3D : si elles pointent dans la même direction, leur similarité cosinus vaut 1. Si elles sont perpendiculaires, elle vaut 0. Si elles pointent dans des directions opposées, elle vaut -1. Appliqué aux embeddings de phrases, cela permet de mesurer à quel point deux phrases ont un sens proche, indépendamment de leur longueur. Deux phrases qui parlent de la même chose auront une similarité proche de 1, même si elles n'utilisent pas les mêmes mots.</w:t>
      </w:r>
    </w:p>
    <w:p>
      <w:pPr>
        <w:pStyle w:val="Heading3"/>
        <w:spacing w:after="80" w:before="240"/>
      </w:pPr>
      <w:r>
        <w:rPr>
          <w:b/>
          <w:bCs/>
          <w:color w:val="2E5C8A"/>
          <w:sz w:val="24"/>
          <w:szCs w:val="24"/>
        </w:rPr>
        <w:t xml:space="preserve">Le score final</w:t>
      </w:r>
    </w:p>
    <w:p>
      <w:pPr>
        <w:spacing w:after="80" w:before="80" w:line="300"/>
        <w:jc w:val="both"/>
      </w:pPr>
      <w:r>
        <w:rPr>
          <w:b w:val="false"/>
          <w:bCs w:val="false"/>
          <w:i w:val="false"/>
          <w:iCs w:val="false"/>
          <w:color w:val="000000"/>
          <w:sz w:val="22"/>
          <w:szCs w:val="22"/>
        </w:rPr>
        <w:t xml:space="preserve">Le score d'answer relevance est la moyenne des similarités cosinus : </w:t>
      </w:r>
      <w:r>
        <w:rPr>
          <w:b/>
          <w:bCs/>
          <w:i w:val="false"/>
          <w:iCs w:val="false"/>
          <w:color w:val="000000"/>
          <w:sz w:val="22"/>
          <w:szCs w:val="22"/>
        </w:rPr>
        <w:t xml:space="preserve">AR = (1/n) × Σ sim(q, q_i)</w:t>
      </w:r>
    </w:p>
    <w:p>
      <w:pPr>
        <w:spacing w:after="80" w:before="80" w:line="300"/>
        <w:jc w:val="both"/>
      </w:pPr>
      <w:r>
        <w:rPr>
          <w:sz w:val="22"/>
          <w:szCs w:val="22"/>
        </w:rPr>
        <w:t xml:space="preserve">Le score est compris entre -1 et 1, mais en pratique il est presque toujours entre 0 et 1. Un score proche de 1 signifie que les questions inversées sont très proches de la question originale — donc la réponse est bien ciblée. Un score bas signifie que la réponse divague ou ne traite pas vraiment la question.</w:t>
      </w:r>
    </w:p>
    <w:p>
      <w:pPr>
        <w:pBdr>
          <w:top w:val="single" w:color="2E7D32" w:sz="18" w:space="8"/>
        </w:pBdr>
        <w:shd w:fill="E8F5E9" w:color="auto" w:val="clear"/>
        <w:spacing w:after="0" w:before="240"/>
        <w:ind w:left="200" w:right="200"/>
      </w:pPr>
      <w:r>
        <w:rPr>
          <w:b/>
          <w:bCs/>
          <w:color w:val="1B5E20"/>
          <w:sz w:val="22"/>
          <w:szCs w:val="22"/>
        </w:rPr>
        <w:t xml:space="preserve">📋  Exemple appliqué à ge-trouve.ch</w:t>
      </w:r>
    </w:p>
    <w:p>
      <w:pPr>
        <w:shd w:fill="E8F5E9" w:color="auto" w:val="clear"/>
        <w:spacing w:after="80" w:before="80" w:line="300"/>
        <w:ind w:left="200" w:right="200"/>
        <w:jc w:val="both"/>
      </w:pPr>
      <w:r>
        <w:rPr>
          <w:sz w:val="22"/>
          <w:szCs w:val="22"/>
        </w:rPr>
        <w:t xml:space="preserve">Question originale : « Comment payer mes impôts en ligne à Genève ? »</w:t>
      </w:r>
    </w:p>
    <w:p>
      <w:pPr>
        <w:shd w:fill="E8F5E9" w:color="auto" w:val="clear"/>
        <w:spacing w:after="80" w:before="80" w:line="300"/>
        <w:ind w:left="200" w:right="200"/>
        <w:jc w:val="both"/>
      </w:pPr>
      <w:r>
        <w:rPr>
          <w:sz w:val="22"/>
          <w:szCs w:val="22"/>
        </w:rPr>
        <w:t xml:space="preserve">Réponse A (haute relevance) : « Vous pouvez payer vos impôts en ligne via le site impots.ge.ch en utilisant votre compte e-démarches, ou par e-banking en utilisant le bordereau reçu. »</w:t>
      </w:r>
    </w:p>
    <w:p>
      <w:pPr>
        <w:shd w:fill="E8F5E9" w:color="auto" w:val="clear"/>
        <w:spacing w:after="80" w:before="80" w:line="300"/>
        <w:ind w:left="200" w:right="200"/>
        <w:jc w:val="both"/>
      </w:pPr>
      <w:r>
        <w:rPr>
          <w:sz w:val="22"/>
          <w:szCs w:val="22"/>
        </w:rPr>
        <w:t xml:space="preserve">→ Questions inversées : « Comment payer mes impôts en ligne ? », « Quels moyens en ligne pour payer impôts AFC Genève ? », « Quelles options de paiement en ligne ? »</w:t>
      </w:r>
    </w:p>
    <w:p>
      <w:pPr>
        <w:shd w:fill="E8F5E9" w:color="auto" w:val="clear"/>
        <w:spacing w:after="80" w:before="80" w:line="300"/>
        <w:ind w:left="200" w:right="200"/>
        <w:jc w:val="both"/>
      </w:pPr>
      <w:r>
        <w:rPr>
          <w:sz w:val="22"/>
          <w:szCs w:val="22"/>
        </w:rPr>
        <w:t xml:space="preserve">→ Toutes très proches de la question originale → AR ≈ 0,90</w:t>
      </w:r>
    </w:p>
    <w:p>
      <w:pPr>
        <w:shd w:fill="E8F5E9" w:color="auto" w:val="clear"/>
        <w:spacing w:after="80" w:before="80" w:line="300"/>
        <w:ind w:left="200" w:right="200"/>
        <w:jc w:val="both"/>
      </w:pPr>
      <w:r>
        <w:rPr>
          <w:sz w:val="22"/>
          <w:szCs w:val="22"/>
        </w:rPr>
        <w:t xml:space="preserve">Réponse B (basse relevance) : « Les impôts à Genève sont calculés selon votre revenu. L'AFC est l'administration fiscale cantonale. »</w:t>
      </w:r>
    </w:p>
    <w:p>
      <w:pPr>
        <w:shd w:fill="E8F5E9" w:color="auto" w:val="clear"/>
        <w:spacing w:after="80" w:before="80" w:line="300"/>
        <w:ind w:left="200" w:right="200"/>
        <w:jc w:val="both"/>
      </w:pPr>
      <w:r>
        <w:rPr>
          <w:sz w:val="22"/>
          <w:szCs w:val="22"/>
        </w:rPr>
        <w:t xml:space="preserve">→ Questions inversées : « Comment fonctionne le calcul des impôts ? », « Qu'est-ce que l'AFC ? »</w:t>
      </w:r>
    </w:p>
    <w:p>
      <w:pPr>
        <w:pBdr>
          <w:bottom w:val="single" w:color="2E7D32" w:sz="18" w:space="8"/>
        </w:pBdr>
        <w:shd w:fill="E8F5E9" w:color="auto" w:val="clear"/>
        <w:spacing w:after="240" w:before="80" w:line="300"/>
        <w:ind w:left="200" w:right="200"/>
        <w:jc w:val="both"/>
      </w:pPr>
      <w:r>
        <w:rPr>
          <w:sz w:val="22"/>
          <w:szCs w:val="22"/>
        </w:rPr>
        <w:t xml:space="preserve">→ Différentes de la question initiale → AR ≈ 0,55</w:t>
      </w:r>
    </w:p>
    <w:p>
      <w:r>
        <w:br w:type="page"/>
      </w:r>
    </w:p>
    <w:p>
      <w:pPr>
        <w:pStyle w:val="Heading1"/>
        <w:spacing w:after="200" w:before="360"/>
      </w:pPr>
      <w:r>
        <w:rPr>
          <w:b/>
          <w:bCs/>
          <w:color w:val="1F3864"/>
          <w:sz w:val="36"/>
          <w:szCs w:val="36"/>
        </w:rPr>
        <w:t xml:space="preserve">5. Métrique 3 — Context Relevance (pertinence du contexte)</w:t>
      </w:r>
    </w:p>
    <w:p>
      <w:pPr>
        <w:pStyle w:val="Heading3"/>
        <w:spacing w:after="80" w:before="240"/>
      </w:pPr>
      <w:r>
        <w:rPr>
          <w:b/>
          <w:bCs/>
          <w:color w:val="2E5C8A"/>
          <w:sz w:val="24"/>
          <w:szCs w:val="24"/>
        </w:rPr>
        <w:t xml:space="preserve">Définition</w:t>
      </w:r>
    </w:p>
    <w:p>
      <w:pPr>
        <w:spacing w:after="80" w:before="80" w:line="300"/>
        <w:jc w:val="both"/>
      </w:pPr>
      <w:r>
        <w:rPr>
          <w:b w:val="false"/>
          <w:bCs w:val="false"/>
          <w:i w:val="false"/>
          <w:iCs w:val="false"/>
          <w:color w:val="000000"/>
          <w:sz w:val="22"/>
          <w:szCs w:val="22"/>
        </w:rPr>
        <w:t xml:space="preserve">La context relevance mesure si le contexte récupéré contient </w:t>
      </w:r>
      <w:r>
        <w:rPr>
          <w:b/>
          <w:bCs/>
          <w:i w:val="false"/>
          <w:iCs w:val="false"/>
          <w:color w:val="000000"/>
          <w:sz w:val="22"/>
          <w:szCs w:val="22"/>
        </w:rPr>
        <w:t xml:space="preserve">exclusivement</w:t>
      </w:r>
      <w:r>
        <w:rPr>
          <w:b w:val="false"/>
          <w:bCs w:val="false"/>
          <w:i w:val="false"/>
          <w:iCs w:val="false"/>
          <w:color w:val="000000"/>
          <w:sz w:val="22"/>
          <w:szCs w:val="22"/>
        </w:rPr>
        <w:t xml:space="preserve"> des informations utiles pour répondre à la question, ou s'il contient aussi beaucoup de bruit (informations hors-sujet, redondantes, ou simplement non nécessaires).</w:t>
      </w:r>
    </w:p>
    <w:p>
      <w:pPr>
        <w:spacing w:after="80" w:before="80" w:line="300"/>
        <w:jc w:val="both"/>
      </w:pPr>
      <w:r>
        <w:rPr>
          <w:sz w:val="22"/>
          <w:szCs w:val="22"/>
        </w:rPr>
        <w:t xml:space="preserve">Cette métrique évalue la qualité du module de retrieval. Si le retrieval ramène 10 paragraphes mais que seulement 2 sont vraiment pertinents pour la question, la context relevance est faible — même si la réponse finale est bonne. C'est un signal qu'on pourrait optimiser le retrieval pour gagner en efficacité.</w:t>
      </w:r>
    </w:p>
    <w:p>
      <w:pPr>
        <w:pStyle w:val="Heading3"/>
        <w:spacing w:after="80" w:before="240"/>
      </w:pPr>
      <w:r>
        <w:rPr>
          <w:b/>
          <w:bCs/>
          <w:color w:val="2E5C8A"/>
          <w:sz w:val="24"/>
          <w:szCs w:val="24"/>
        </w:rPr>
        <w:t xml:space="preserve">Pourquoi c'est important</w:t>
      </w:r>
    </w:p>
    <w:p>
      <w:pPr>
        <w:spacing w:after="80" w:before="80" w:line="300"/>
        <w:jc w:val="both"/>
      </w:pPr>
      <w:r>
        <w:rPr>
          <w:sz w:val="22"/>
          <w:szCs w:val="22"/>
        </w:rPr>
        <w:t xml:space="preserve">Les auteurs justifient cette métrique avec deux arguments forts. D'abord, le coût : faire passer un long contexte à un LLM coûte plus cher (plus de tokens consommés). Pour un service public comme ge-trouve.ch qui doit fonctionner avec un budget limité, c'est un enjeu réel.</w:t>
      </w:r>
    </w:p>
    <w:p>
      <w:pPr>
        <w:spacing w:after="80" w:before="80" w:line="300"/>
        <w:jc w:val="both"/>
      </w:pPr>
      <w:r>
        <w:rPr>
          <w:b w:val="false"/>
          <w:bCs w:val="false"/>
          <w:i w:val="false"/>
          <w:iCs w:val="false"/>
          <w:color w:val="000000"/>
          <w:sz w:val="22"/>
          <w:szCs w:val="22"/>
        </w:rPr>
        <w:t xml:space="preserve">Ensuite — et c'est plus subtil — les auteurs citent une étude de Liu et al. (2023) intitulée « Lost in the Middle » qui montre que </w:t>
      </w:r>
      <w:r>
        <w:rPr>
          <w:b/>
          <w:bCs/>
          <w:i w:val="false"/>
          <w:iCs w:val="false"/>
          <w:color w:val="000000"/>
          <w:sz w:val="22"/>
          <w:szCs w:val="22"/>
        </w:rPr>
        <w:t xml:space="preserve">les LLMs perdent en efficacité quand on leur fournit des contextes trop longs</w:t>
      </w:r>
      <w:r>
        <w:rPr>
          <w:b w:val="false"/>
          <w:bCs w:val="false"/>
          <w:i w:val="false"/>
          <w:iCs w:val="false"/>
          <w:color w:val="000000"/>
          <w:sz w:val="22"/>
          <w:szCs w:val="22"/>
        </w:rPr>
        <w:t xml:space="preserve">. En particulier, ils ont du mal à exploiter l'information située au milieu du contexte. Donner trop d'information non pertinente dégrade donc la qualité de la réponse, en plus de coûter plus cher.</w:t>
      </w:r>
    </w:p>
    <w:p>
      <w:pPr>
        <w:pStyle w:val="Heading3"/>
        <w:spacing w:after="80" w:before="240"/>
      </w:pPr>
      <w:r>
        <w:rPr>
          <w:b/>
          <w:bCs/>
          <w:color w:val="2E5C8A"/>
          <w:sz w:val="24"/>
          <w:szCs w:val="24"/>
        </w:rPr>
        <w:t xml:space="preserve">Comment c'est calculé</w:t>
      </w:r>
    </w:p>
    <w:p>
      <w:pPr>
        <w:spacing w:after="80" w:before="80" w:line="300"/>
        <w:jc w:val="both"/>
      </w:pPr>
      <w:r>
        <w:rPr>
          <w:sz w:val="22"/>
          <w:szCs w:val="22"/>
        </w:rPr>
        <w:t xml:space="preserve">La méthode est plus simple que pour les deux métriques précédentes :</w:t>
      </w:r>
    </w:p>
    <w:p>
      <w:pPr>
        <w:pStyle w:val="Heading4"/>
        <w:spacing w:after="60" w:before="180"/>
      </w:pPr>
      <w:r>
        <w:rPr>
          <w:b/>
          <w:bCs/>
          <w:i/>
          <w:iCs/>
          <w:color w:val="2E5C8A"/>
          <w:sz w:val="22"/>
          <w:szCs w:val="22"/>
        </w:rPr>
        <w:t xml:space="preserve">Étape 1 — Extraction des phrases utiles</w:t>
      </w:r>
    </w:p>
    <w:p>
      <w:pPr>
        <w:spacing w:after="80" w:before="80" w:line="300"/>
        <w:jc w:val="both"/>
      </w:pPr>
      <w:r>
        <w:rPr>
          <w:sz w:val="22"/>
          <w:szCs w:val="22"/>
        </w:rPr>
        <w:t xml:space="preserve">On demande au LLM, étant donnée une question et un contexte, d'extraire le sous-ensemble des phrases du contexte qui sont vraiment cruciales pour répondre à la question. Le prompt insiste pour que le LLM ne modifie pas les phrases (juste les sélectionner). Si aucune phrase n'est pertinente, le LLM doit renvoyer « Insufficient Information ».</w:t>
      </w:r>
    </w:p>
    <w:p>
      <w:pPr>
        <w:pStyle w:val="Heading4"/>
        <w:spacing w:after="60" w:before="180"/>
      </w:pPr>
      <w:r>
        <w:rPr>
          <w:b/>
          <w:bCs/>
          <w:i/>
          <w:iCs/>
          <w:color w:val="2E5C8A"/>
          <w:sz w:val="22"/>
          <w:szCs w:val="22"/>
        </w:rPr>
        <w:t xml:space="preserve">Étape 2 — Calcul du ratio</w:t>
      </w:r>
    </w:p>
    <w:p>
      <w:pPr>
        <w:spacing w:after="80" w:before="80" w:line="300"/>
        <w:jc w:val="both"/>
      </w:pPr>
      <w:r>
        <w:rPr>
          <w:b w:val="false"/>
          <w:bCs w:val="false"/>
          <w:i w:val="false"/>
          <w:iCs w:val="false"/>
          <w:color w:val="000000"/>
          <w:sz w:val="22"/>
          <w:szCs w:val="22"/>
        </w:rPr>
        <w:t xml:space="preserve">Le score est simplement : </w:t>
      </w:r>
      <w:r>
        <w:rPr>
          <w:b/>
          <w:bCs/>
          <w:i w:val="false"/>
          <w:iCs w:val="false"/>
          <w:color w:val="000000"/>
          <w:sz w:val="22"/>
          <w:szCs w:val="22"/>
        </w:rPr>
        <w:t xml:space="preserve">CR = nombre de phrases extraites / nombre total de phrases du contexte</w:t>
      </w:r>
    </w:p>
    <w:p>
      <w:pPr>
        <w:spacing w:after="80" w:before="80" w:line="300"/>
        <w:jc w:val="both"/>
      </w:pPr>
      <w:r>
        <w:rPr>
          <w:sz w:val="22"/>
          <w:szCs w:val="22"/>
        </w:rPr>
        <w:t xml:space="preserve">Le score est compris entre 0 et 1. Un score de 1 signifie que toutes les phrases du contexte étaient utiles. Un score de 0,3 signifie que seulement 30 % du contexte était vraiment pertinent — il y avait donc beaucoup de bruit.</w:t>
      </w:r>
    </w:p>
    <w:p>
      <w:pPr>
        <w:pBdr>
          <w:top w:val="single" w:color="2E7D32" w:sz="18" w:space="8"/>
        </w:pBdr>
        <w:shd w:fill="E8F5E9" w:color="auto" w:val="clear"/>
        <w:spacing w:after="0" w:before="240"/>
        <w:ind w:left="200" w:right="200"/>
      </w:pPr>
      <w:r>
        <w:rPr>
          <w:b/>
          <w:bCs/>
          <w:color w:val="1B5E20"/>
          <w:sz w:val="22"/>
          <w:szCs w:val="22"/>
        </w:rPr>
        <w:t xml:space="preserve">📋  Exemple appliqué à ge-trouve.ch</w:t>
      </w:r>
    </w:p>
    <w:p>
      <w:pPr>
        <w:shd w:fill="E8F5E9" w:color="auto" w:val="clear"/>
        <w:spacing w:after="80" w:before="80" w:line="300"/>
        <w:ind w:left="200" w:right="200"/>
        <w:jc w:val="both"/>
      </w:pPr>
      <w:r>
        <w:rPr>
          <w:sz w:val="22"/>
          <w:szCs w:val="22"/>
        </w:rPr>
        <w:t xml:space="preserve">Question : « Quel est le délai pour contester une amende d'ordre à Genève ? »</w:t>
      </w:r>
    </w:p>
    <w:p>
      <w:pPr>
        <w:shd w:fill="E8F5E9" w:color="auto" w:val="clear"/>
        <w:spacing w:after="80" w:before="80" w:line="300"/>
        <w:ind w:left="200" w:right="200"/>
        <w:jc w:val="both"/>
      </w:pPr>
      <w:r>
        <w:rPr>
          <w:sz w:val="22"/>
          <w:szCs w:val="22"/>
        </w:rPr>
        <w:t xml:space="preserve">Contexte récupéré (5 phrases) :</w:t>
      </w:r>
    </w:p>
    <w:p>
      <w:pPr>
        <w:shd w:fill="E8F5E9" w:color="auto" w:val="clear"/>
        <w:spacing w:after="80" w:before="80" w:line="300"/>
        <w:ind w:left="200" w:right="200"/>
        <w:jc w:val="both"/>
      </w:pPr>
      <w:r>
        <w:rPr>
          <w:sz w:val="22"/>
          <w:szCs w:val="22"/>
        </w:rPr>
        <w:t xml:space="preserve">1. Les amendes d'ordre sont régies par la LAO (Loi sur les amendes d'ordre).</w:t>
      </w:r>
    </w:p>
    <w:p>
      <w:pPr>
        <w:shd w:fill="E8F5E9" w:color="auto" w:val="clear"/>
        <w:spacing w:after="80" w:before="80" w:line="300"/>
        <w:ind w:left="200" w:right="200"/>
        <w:jc w:val="both"/>
      </w:pPr>
      <w:r>
        <w:rPr>
          <w:sz w:val="22"/>
          <w:szCs w:val="22"/>
        </w:rPr>
        <w:t xml:space="preserve">2. Le délai pour contester une amende d'ordre est de 30 jours dès sa notification.</w:t>
      </w:r>
    </w:p>
    <w:p>
      <w:pPr>
        <w:shd w:fill="E8F5E9" w:color="auto" w:val="clear"/>
        <w:spacing w:after="80" w:before="80" w:line="300"/>
        <w:ind w:left="200" w:right="200"/>
        <w:jc w:val="both"/>
      </w:pPr>
      <w:r>
        <w:rPr>
          <w:sz w:val="22"/>
          <w:szCs w:val="22"/>
        </w:rPr>
        <w:t xml:space="preserve">3. La contestation doit être motivée et envoyée par écrit.</w:t>
      </w:r>
    </w:p>
    <w:p>
      <w:pPr>
        <w:shd w:fill="E8F5E9" w:color="auto" w:val="clear"/>
        <w:spacing w:after="80" w:before="80" w:line="300"/>
        <w:ind w:left="200" w:right="200"/>
        <w:jc w:val="both"/>
      </w:pPr>
      <w:r>
        <w:rPr>
          <w:sz w:val="22"/>
          <w:szCs w:val="22"/>
        </w:rPr>
        <w:t xml:space="preserve">4. Le tribunal de police traite ces contestations.</w:t>
      </w:r>
    </w:p>
    <w:p>
      <w:pPr>
        <w:shd w:fill="E8F5E9" w:color="auto" w:val="clear"/>
        <w:spacing w:after="80" w:before="80" w:line="300"/>
        <w:ind w:left="200" w:right="200"/>
        <w:jc w:val="both"/>
      </w:pPr>
      <w:r>
        <w:rPr>
          <w:sz w:val="22"/>
          <w:szCs w:val="22"/>
        </w:rPr>
        <w:t xml:space="preserve">5. Les amendes d'ordre courantes concernent le stationnement et la circulation.</w:t>
      </w:r>
    </w:p>
    <w:p>
      <w:pPr>
        <w:shd w:fill="E8F5E9" w:color="auto" w:val="clear"/>
        <w:spacing w:after="80" w:before="80" w:line="300"/>
        <w:ind w:left="200" w:right="200"/>
        <w:jc w:val="both"/>
      </w:pPr>
      <w:r>
        <w:rPr>
          <w:sz w:val="22"/>
          <w:szCs w:val="22"/>
        </w:rPr>
        <w:t xml:space="preserve">Phrases extraites par le LLM (utiles à la question) :</w:t>
      </w:r>
    </w:p>
    <w:p>
      <w:pPr>
        <w:shd w:fill="E8F5E9" w:color="auto" w:val="clear"/>
        <w:spacing w:after="80" w:before="80" w:line="300"/>
        <w:ind w:left="200" w:right="200"/>
        <w:jc w:val="both"/>
      </w:pPr>
      <w:r>
        <w:rPr>
          <w:sz w:val="22"/>
          <w:szCs w:val="22"/>
        </w:rPr>
        <w:t xml:space="preserve">• Phrase 2 ✓</w:t>
      </w:r>
    </w:p>
    <w:p>
      <w:pPr>
        <w:shd w:fill="E8F5E9" w:color="auto" w:val="clear"/>
        <w:spacing w:after="80" w:before="80" w:line="300"/>
        <w:ind w:left="200" w:right="200"/>
        <w:jc w:val="both"/>
      </w:pPr>
      <w:r>
        <w:rPr>
          <w:sz w:val="22"/>
          <w:szCs w:val="22"/>
        </w:rPr>
        <w:t xml:space="preserve">• Phrase 3 ✓</w:t>
      </w:r>
    </w:p>
    <w:p>
      <w:pPr>
        <w:pBdr>
          <w:bottom w:val="single" w:color="2E7D32" w:sz="18" w:space="8"/>
        </w:pBdr>
        <w:shd w:fill="E8F5E9" w:color="auto" w:val="clear"/>
        <w:spacing w:after="240" w:before="80" w:line="300"/>
        <w:ind w:left="200" w:right="200"/>
        <w:jc w:val="both"/>
      </w:pPr>
      <w:r>
        <w:rPr>
          <w:sz w:val="22"/>
          <w:szCs w:val="22"/>
        </w:rPr>
        <w:t xml:space="preserve">→ CR = 2/5 = 0,40. Le contexte est moyennement focalisé : 60 % des phrases sont sur le sujet général des amendes d'ordre mais ne répondent pas spécifiquement à la question sur le délai.</w:t>
      </w:r>
    </w:p>
    <w:p>
      <w:r>
        <w:br w:type="page"/>
      </w:r>
    </w:p>
    <w:p>
      <w:pPr>
        <w:pStyle w:val="Heading1"/>
        <w:spacing w:after="200" w:before="360"/>
      </w:pPr>
      <w:r>
        <w:rPr>
          <w:b/>
          <w:bCs/>
          <w:color w:val="1F3864"/>
          <w:sz w:val="36"/>
          <w:szCs w:val="36"/>
        </w:rPr>
        <w:t xml:space="preserve">6. WikiEval : le jeu de données créé par les auteurs</w:t>
      </w:r>
    </w:p>
    <w:p>
      <w:pPr>
        <w:spacing w:after="80" w:before="80" w:line="300"/>
        <w:jc w:val="both"/>
      </w:pPr>
      <w:r>
        <w:rPr>
          <w:sz w:val="22"/>
          <w:szCs w:val="22"/>
        </w:rPr>
        <w:t xml:space="preserve">Pour valider que leurs trois métriques fonctionnent, les auteurs avaient besoin d'un jeu de données où les humains avaient déjà jugé la qualité des réponses. Comme aucun dataset public ne convenait, ils en ont créé un : WikiEval.</w:t>
      </w:r>
    </w:p>
    <w:p>
      <w:pPr>
        <w:pStyle w:val="Heading3"/>
        <w:spacing w:after="80" w:before="240"/>
      </w:pPr>
      <w:r>
        <w:rPr>
          <w:b/>
          <w:bCs/>
          <w:color w:val="2E5C8A"/>
          <w:sz w:val="24"/>
          <w:szCs w:val="24"/>
        </w:rPr>
        <w:t xml:space="preserve">Construction du dataset</w:t>
      </w:r>
    </w:p>
    <w:p>
      <w:pPr>
        <w:spacing w:after="80" w:before="80" w:line="300"/>
        <w:jc w:val="both"/>
      </w:pPr>
      <w:r>
        <w:rPr>
          <w:sz w:val="22"/>
          <w:szCs w:val="22"/>
        </w:rPr>
        <w:t xml:space="preserve">Les auteurs ont sélectionné 50 pages Wikipédia portant sur des événements survenus depuis début 2022 — donc après la date de cutoff des modèles utilisés. Ce choix est volontaire : il garantit que les LLMs n'ont pas vu ces informations pendant leur entraînement, et donc qu'ils dépendent vraiment du contexte récupéré pour répondre.</w:t>
      </w:r>
    </w:p>
    <w:p>
      <w:pPr>
        <w:spacing w:after="80" w:before="80" w:line="300"/>
        <w:jc w:val="both"/>
      </w:pPr>
      <w:r>
        <w:rPr>
          <w:sz w:val="22"/>
          <w:szCs w:val="22"/>
        </w:rPr>
        <w:t xml:space="preserve">Ils ont privilégié les pages récemment éditées, pour s'assurer du caractère « actualisé » des informations. Pour chaque page, ils ont demandé à ChatGPT de générer une question qui peut être répondue à partir de la section d'introduction. Puis ils ont fait répondre à ChatGPT à ces questions, en lui fournissant la section d'introduction comme contexte.</w:t>
      </w:r>
    </w:p>
    <w:p>
      <w:pPr>
        <w:pStyle w:val="Heading3"/>
        <w:spacing w:after="80" w:before="240"/>
      </w:pPr>
      <w:r>
        <w:rPr>
          <w:b/>
          <w:bCs/>
          <w:color w:val="2E5C8A"/>
          <w:sz w:val="24"/>
          <w:szCs w:val="24"/>
        </w:rPr>
        <w:t xml:space="preserve">Trois jeux de comparaisons humaines</w:t>
      </w:r>
    </w:p>
    <w:p>
      <w:pPr>
        <w:spacing w:after="80" w:before="80" w:line="300"/>
        <w:jc w:val="both"/>
      </w:pPr>
      <w:r>
        <w:rPr>
          <w:sz w:val="22"/>
          <w:szCs w:val="22"/>
        </w:rPr>
        <w:t xml:space="preserve">Pour chaque question, les auteurs ont produit deux versions de réponse (une bonne et une mauvaise selon chaque dimension), et ont fait évaluer par deux annotateurs humains laquelle était la meilleure. Ils ont fait ça pour chacune des trois dimensions :</w:t>
      </w:r>
    </w:p>
    <w:p>
      <w:pPr>
        <w:spacing w:after="80" w:before="80" w:line="300"/>
        <w:jc w:val="both"/>
      </w:pPr>
      <w:r>
        <w:rPr>
          <w:b/>
          <w:bCs/>
          <w:i w:val="false"/>
          <w:iCs w:val="false"/>
          <w:color w:val="000000"/>
          <w:sz w:val="22"/>
          <w:szCs w:val="22"/>
        </w:rPr>
        <w:t xml:space="preserve">Pour la faithfulness : </w:t>
      </w:r>
      <w:r>
        <w:rPr>
          <w:b w:val="false"/>
          <w:bCs w:val="false"/>
          <w:i w:val="false"/>
          <w:iCs w:val="false"/>
          <w:color w:val="000000"/>
          <w:sz w:val="22"/>
          <w:szCs w:val="22"/>
        </w:rPr>
        <w:t xml:space="preserve">comparaison entre la réponse standard avec contexte (devrait être fidèle) et une réponse générée sans contexte (devrait halluciner).</w:t>
      </w:r>
    </w:p>
    <w:p>
      <w:pPr>
        <w:spacing w:after="80" w:before="80" w:line="300"/>
        <w:jc w:val="both"/>
      </w:pPr>
      <w:r>
        <w:rPr>
          <w:b/>
          <w:bCs/>
          <w:i w:val="false"/>
          <w:iCs w:val="false"/>
          <w:color w:val="000000"/>
          <w:sz w:val="22"/>
          <w:szCs w:val="22"/>
        </w:rPr>
        <w:t xml:space="preserve">Pour l'answer relevance : </w:t>
      </w:r>
      <w:r>
        <w:rPr>
          <w:b w:val="false"/>
          <w:bCs w:val="false"/>
          <w:i w:val="false"/>
          <w:iCs w:val="false"/>
          <w:color w:val="000000"/>
          <w:sz w:val="22"/>
          <w:szCs w:val="22"/>
        </w:rPr>
        <w:t xml:space="preserve">comparaison entre la réponse standard et une réponse générée avec un prompt qui demande explicitement à être incomplet.</w:t>
      </w:r>
    </w:p>
    <w:p>
      <w:pPr>
        <w:spacing w:after="80" w:before="80" w:line="300"/>
        <w:jc w:val="both"/>
      </w:pPr>
      <w:r>
        <w:rPr>
          <w:b/>
          <w:bCs/>
          <w:i w:val="false"/>
          <w:iCs w:val="false"/>
          <w:color w:val="000000"/>
          <w:sz w:val="22"/>
          <w:szCs w:val="22"/>
        </w:rPr>
        <w:t xml:space="preserve">Pour la context relevance : </w:t>
      </w:r>
      <w:r>
        <w:rPr>
          <w:b w:val="false"/>
          <w:bCs w:val="false"/>
          <w:i w:val="false"/>
          <w:iCs w:val="false"/>
          <w:color w:val="000000"/>
          <w:sz w:val="22"/>
          <w:szCs w:val="22"/>
        </w:rPr>
        <w:t xml:space="preserve">comparaison entre le contexte original (introduction Wikipedia) et un contexte « pollué » par des phrases issues de pages back-links liées (donc liées mais moins pertinentes).</w:t>
      </w:r>
    </w:p>
    <w:p>
      <w:pPr>
        <w:spacing w:after="80" w:before="80" w:line="300"/>
        <w:jc w:val="both"/>
      </w:pPr>
      <w:r>
        <w:rPr>
          <w:sz w:val="22"/>
          <w:szCs w:val="22"/>
        </w:rPr>
        <w:t xml:space="preserve">Les annotateurs étaient d'accord dans 95 % des cas pour la faithfulness et la context relevance, et dans 90 % des cas pour l'answer relevance. Les désaccords étaient résolus par discussion. C'est un taux d'accord élevé, qui valide la pertinence des trois critères choisis.</w:t>
      </w:r>
    </w:p>
    <w:p>
      <w:pPr>
        <w:pBdr>
          <w:top w:val="single" w:color="1F77B4" w:sz="18" w:space="8"/>
        </w:pBdr>
        <w:shd w:fill="E7F3FF" w:color="auto" w:val="clear"/>
        <w:spacing w:after="0" w:before="240"/>
        <w:ind w:left="200" w:right="200"/>
      </w:pPr>
      <w:r>
        <w:rPr>
          <w:b/>
          <w:bCs/>
          <w:color w:val="0F4C81"/>
          <w:sz w:val="22"/>
          <w:szCs w:val="22"/>
        </w:rPr>
        <w:t xml:space="preserve">🔑  Pourquoi WikiEval est intéressant pour mon TB</w:t>
      </w:r>
    </w:p>
    <w:p>
      <w:pPr>
        <w:pBdr>
          <w:bottom w:val="single" w:color="1F77B4" w:sz="18" w:space="8"/>
        </w:pBdr>
        <w:shd w:fill="E7F3FF" w:color="auto" w:val="clear"/>
        <w:spacing w:after="240" w:before="80" w:line="300"/>
        <w:ind w:left="200" w:right="200"/>
        <w:jc w:val="both"/>
      </w:pPr>
      <w:r>
        <w:rPr>
          <w:sz w:val="22"/>
          <w:szCs w:val="22"/>
        </w:rPr>
        <w:t xml:space="preserve">L'idée de construire un jeu de test à partir de pages Wikipedia récentes (post-cutoff) est exactement ce que je vais faire pour ge-trouve.ch — sauf que mes documents seront des pages ge.ch et des PDFs administratifs cantonaux. Je vais m'inspirer de leur méthodologie : choisir un nombre fixe de démarches (par exemple 50), formuler une question pour chaque, et générer plusieurs versions de réponses pour comparer.</w:t>
      </w:r>
    </w:p>
    <w:p>
      <w:r>
        <w:br w:type="page"/>
      </w:r>
    </w:p>
    <w:p>
      <w:pPr>
        <w:pStyle w:val="Heading1"/>
        <w:spacing w:after="200" w:before="360"/>
      </w:pPr>
      <w:r>
        <w:rPr>
          <w:b/>
          <w:bCs/>
          <w:color w:val="1F3864"/>
          <w:sz w:val="36"/>
          <w:szCs w:val="36"/>
        </w:rPr>
        <w:t xml:space="preserve">7. Les résultats : RAGAS bat les baselines</w:t>
      </w:r>
    </w:p>
    <w:p>
      <w:pPr>
        <w:pStyle w:val="Heading3"/>
        <w:spacing w:after="80" w:before="240"/>
      </w:pPr>
      <w:r>
        <w:rPr>
          <w:b/>
          <w:bCs/>
          <w:color w:val="2E5C8A"/>
          <w:sz w:val="24"/>
          <w:szCs w:val="24"/>
        </w:rPr>
        <w:t xml:space="preserve">Le tableau de résultats</w:t>
      </w:r>
    </w:p>
    <w:p>
      <w:pPr>
        <w:spacing w:after="80" w:before="80" w:line="300"/>
        <w:jc w:val="both"/>
      </w:pPr>
      <w:r>
        <w:rPr>
          <w:sz w:val="22"/>
          <w:szCs w:val="22"/>
        </w:rPr>
        <w:t xml:space="preserve">Le résultat principal de l'article est un tableau qui compare RAGAS à deux méthodes baseline d'évaluation par LLM. Le tableau est sobre mais éloquent :</w:t>
      </w:r>
    </w:p>
    <w:p>
      <w:pPr>
        <w:spacing w:after="80" w:before="200"/>
        <w:jc w:val="center"/>
      </w:pPr>
      <w:r>
        <w:drawing>
          <wp:inline distT="0" distB="0" distL="0" distR="0">
            <wp:extent cx="3619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238250"/>
                    </a:xfrm>
                    <a:prstGeom prst="rect">
                      <a:avLst/>
                    </a:prstGeom>
                  </pic:spPr>
                </pic:pic>
              </a:graphicData>
            </a:graphic>
          </wp:inline>
        </w:drawing>
      </w:r>
    </w:p>
    <w:p>
      <w:pPr>
        <w:spacing w:after="240" w:before="0"/>
        <w:jc w:val="center"/>
      </w:pPr>
      <w:r>
        <w:rPr>
          <w:i/>
          <w:iCs/>
          <w:color w:val="595959"/>
          <w:sz w:val="20"/>
          <w:szCs w:val="20"/>
        </w:rPr>
        <w:t xml:space="preserve">Tableau 1 original (Es et al. 2023) : accord avec les annotateurs humains sur le dataset WikiEval (en accuracy, c'est-à-dire pourcentage de cas où l'évaluation automatique tombe d'accord avec les humains).</w:t>
      </w:r>
    </w:p>
    <w:p>
      <w:pPr>
        <w:pStyle w:val="Heading3"/>
        <w:spacing w:after="80" w:before="240"/>
      </w:pPr>
      <w:r>
        <w:rPr>
          <w:b/>
          <w:bCs/>
          <w:color w:val="2E5C8A"/>
          <w:sz w:val="24"/>
          <w:szCs w:val="24"/>
        </w:rPr>
        <w:t xml:space="preserve">Comprendre les chiffres</w:t>
      </w:r>
    </w:p>
    <w:p>
      <w:pPr>
        <w:spacing w:after="80" w:before="80" w:line="300"/>
        <w:jc w:val="both"/>
      </w:pPr>
      <w:r>
        <w:rPr>
          <w:sz w:val="22"/>
          <w:szCs w:val="22"/>
        </w:rPr>
        <w:t xml:space="preserve">Les deux baselines testées sont :</w:t>
      </w:r>
    </w:p>
    <w:p>
      <w:pPr>
        <w:spacing w:after="80" w:before="80" w:line="300"/>
        <w:jc w:val="both"/>
      </w:pPr>
      <w:r>
        <w:rPr>
          <w:b/>
          <w:bCs/>
          <w:i w:val="false"/>
          <w:iCs w:val="false"/>
          <w:color w:val="000000"/>
          <w:sz w:val="22"/>
          <w:szCs w:val="22"/>
        </w:rPr>
        <w:t xml:space="preserve">GPT Score : </w:t>
      </w:r>
      <w:r>
        <w:rPr>
          <w:b w:val="false"/>
          <w:bCs w:val="false"/>
          <w:i w:val="false"/>
          <w:iCs w:val="false"/>
          <w:color w:val="000000"/>
          <w:sz w:val="22"/>
          <w:szCs w:val="22"/>
        </w:rPr>
        <w:t xml:space="preserve">on demande à ChatGPT d'attribuer un score de 0 à 10 à chaque réponse selon une définition donnée de la métrique. Approche naïve mais qu'on pourrait imaginer.</w:t>
      </w:r>
    </w:p>
    <w:p>
      <w:pPr>
        <w:spacing w:after="80" w:before="80" w:line="300"/>
        <w:jc w:val="both"/>
      </w:pPr>
      <w:r>
        <w:rPr>
          <w:b/>
          <w:bCs/>
          <w:i w:val="false"/>
          <w:iCs w:val="false"/>
          <w:color w:val="000000"/>
          <w:sz w:val="22"/>
          <w:szCs w:val="22"/>
        </w:rPr>
        <w:t xml:space="preserve">GPT Ranking : </w:t>
      </w:r>
      <w:r>
        <w:rPr>
          <w:b w:val="false"/>
          <w:bCs w:val="false"/>
          <w:i w:val="false"/>
          <w:iCs w:val="false"/>
          <w:color w:val="000000"/>
          <w:sz w:val="22"/>
          <w:szCs w:val="22"/>
        </w:rPr>
        <w:t xml:space="preserve">on demande à ChatGPT de comparer directement deux réponses et de choisir laquelle est la meilleure. Là aussi, approche naïve.</w:t>
      </w:r>
    </w:p>
    <w:p>
      <w:pPr>
        <w:pBdr>
          <w:top w:val="single" w:color="1F77B4" w:sz="18" w:space="8"/>
        </w:pBdr>
        <w:shd w:fill="E7F3FF" w:color="auto" w:val="clear"/>
        <w:spacing w:after="0" w:before="240"/>
        <w:ind w:left="200" w:right="200"/>
      </w:pPr>
      <w:r>
        <w:rPr>
          <w:b/>
          <w:bCs/>
          <w:color w:val="0F4C81"/>
          <w:sz w:val="22"/>
          <w:szCs w:val="22"/>
        </w:rPr>
        <w:t xml:space="preserve">🔑  Les résultats à retenir</w:t>
      </w:r>
    </w:p>
    <w:p>
      <w:pPr>
        <w:shd w:fill="E7F3FF" w:color="auto" w:val="clear"/>
        <w:spacing w:after="80" w:before="80" w:line="300"/>
        <w:ind w:left="200" w:right="200"/>
        <w:jc w:val="both"/>
      </w:pPr>
      <w:r>
        <w:rPr>
          <w:sz w:val="22"/>
          <w:szCs w:val="22"/>
        </w:rPr>
        <w:t xml:space="preserve">Sur la faithfulness, RAGAS atteint 0,95 d'accord avec les humains, contre 0,72 pour GPT Score et 0,54 pour GPT Ranking — soit presque le double du ranking naïf.</w:t>
      </w:r>
    </w:p>
    <w:p>
      <w:pPr>
        <w:shd w:fill="E7F3FF" w:color="auto" w:val="clear"/>
        <w:spacing w:after="80" w:before="80" w:line="300"/>
        <w:ind w:left="200" w:right="200"/>
        <w:jc w:val="both"/>
      </w:pPr>
      <w:r>
        <w:rPr>
          <w:sz w:val="22"/>
          <w:szCs w:val="22"/>
        </w:rPr>
        <w:t xml:space="preserve">Sur l'answer relevance, RAGAS obtient 0,78 contre 0,52 et 0,40.</w:t>
      </w:r>
    </w:p>
    <w:p>
      <w:pPr>
        <w:shd w:fill="E7F3FF" w:color="auto" w:val="clear"/>
        <w:spacing w:after="80" w:before="80" w:line="300"/>
        <w:ind w:left="200" w:right="200"/>
        <w:jc w:val="both"/>
      </w:pPr>
      <w:r>
        <w:rPr>
          <w:sz w:val="22"/>
          <w:szCs w:val="22"/>
        </w:rPr>
        <w:t xml:space="preserve">Sur la context relevance, RAGAS obtient 0,70 contre 0,63 et 0,52.</w:t>
      </w:r>
    </w:p>
    <w:p>
      <w:pPr>
        <w:pBdr>
          <w:bottom w:val="single" w:color="1F77B4" w:sz="18" w:space="8"/>
        </w:pBdr>
        <w:shd w:fill="E7F3FF" w:color="auto" w:val="clear"/>
        <w:spacing w:after="240" w:before="80" w:line="300"/>
        <w:ind w:left="200" w:right="200"/>
        <w:jc w:val="both"/>
      </w:pPr>
      <w:r>
        <w:rPr>
          <w:sz w:val="22"/>
          <w:szCs w:val="22"/>
        </w:rPr>
        <w:t xml:space="preserve">Pour les trois métriques, RAGAS dépasse nettement les approches naïves. La méthode structurée (décomposer, vérifier, calculer un ratio) marche beaucoup mieux que de demander à un LLM d'évaluer en bloc.</w:t>
      </w:r>
    </w:p>
    <w:p>
      <w:pPr>
        <w:pStyle w:val="Heading3"/>
        <w:spacing w:after="80" w:before="240"/>
      </w:pPr>
      <w:r>
        <w:rPr>
          <w:b/>
          <w:bCs/>
          <w:color w:val="2E5C8A"/>
          <w:sz w:val="24"/>
          <w:szCs w:val="24"/>
        </w:rPr>
        <w:t xml:space="preserve">Pourquoi cette différence ?</w:t>
      </w:r>
    </w:p>
    <w:p>
      <w:pPr>
        <w:spacing w:after="80" w:before="80" w:line="300"/>
        <w:jc w:val="both"/>
      </w:pPr>
      <w:r>
        <w:rPr>
          <w:sz w:val="22"/>
          <w:szCs w:val="22"/>
        </w:rPr>
        <w:t xml:space="preserve">La leçon principale, c'est que demander naïvement à un LLM « note cette réponse » ne fonctionne pas bien. Les LLMs sont sensibles au cadrage du prompt, aux ordres dans lesquels on présente les options, et leurs scores ne sont pas calibrés. RAGAS contourne ces problèmes en décomposant chaque évaluation en sous-tâches simples (extraire des affirmations, vérifier une affirmation, etc.) et en agrégeant les résultats par des formules mathématiques claires.</w:t>
      </w:r>
    </w:p>
    <w:p>
      <w:pPr>
        <w:pStyle w:val="Heading3"/>
        <w:spacing w:after="80" w:before="240"/>
      </w:pPr>
      <w:r>
        <w:rPr>
          <w:b/>
          <w:bCs/>
          <w:color w:val="2E5C8A"/>
          <w:sz w:val="24"/>
          <w:szCs w:val="24"/>
        </w:rPr>
        <w:t xml:space="preserve">Une limite reconnue par les auteurs</w:t>
      </w:r>
    </w:p>
    <w:p>
      <w:pPr>
        <w:spacing w:after="80" w:before="80" w:line="300"/>
        <w:jc w:val="both"/>
      </w:pPr>
      <w:r>
        <w:rPr>
          <w:b w:val="false"/>
          <w:bCs w:val="false"/>
          <w:i w:val="false"/>
          <w:iCs w:val="false"/>
          <w:color w:val="000000"/>
          <w:sz w:val="22"/>
          <w:szCs w:val="22"/>
        </w:rPr>
        <w:t xml:space="preserve">Les auteurs sont honnêtes sur le fait que la </w:t>
      </w:r>
      <w:r>
        <w:rPr>
          <w:b/>
          <w:bCs/>
          <w:i w:val="false"/>
          <w:iCs w:val="false"/>
          <w:color w:val="000000"/>
          <w:sz w:val="22"/>
          <w:szCs w:val="22"/>
        </w:rPr>
        <w:t xml:space="preserve">context relevance reste la métrique la plus difficile à évaluer</w:t>
      </w:r>
      <w:r>
        <w:rPr>
          <w:b w:val="false"/>
          <w:bCs w:val="false"/>
          <w:i w:val="false"/>
          <w:iCs w:val="false"/>
          <w:color w:val="000000"/>
          <w:sz w:val="22"/>
          <w:szCs w:val="22"/>
        </w:rPr>
        <w:t xml:space="preserve"> — d'où le score relativement bas de 0,70. Ils notent que ChatGPT a du mal à sélectionner les phrases vraiment cruciales, surtout pour les contextes longs. C'est un point d'attention pour ge-trouve.ch : il faudra peut-être valider manuellement quelques cas pour s'assurer que la métrique fonctionne sur du français administratif.</w:t>
      </w:r>
    </w:p>
    <w:p>
      <w:r>
        <w:br w:type="page"/>
      </w:r>
    </w:p>
    <w:p>
      <w:pPr>
        <w:pStyle w:val="Heading1"/>
        <w:spacing w:after="200" w:before="360"/>
      </w:pPr>
      <w:r>
        <w:rPr>
          <w:b/>
          <w:bCs/>
          <w:color w:val="1F3864"/>
          <w:sz w:val="36"/>
          <w:szCs w:val="36"/>
        </w:rPr>
        <w:t xml:space="preserve">8. Limites et critiques</w:t>
      </w:r>
    </w:p>
    <w:p>
      <w:pPr>
        <w:spacing w:after="80" w:before="80" w:line="300"/>
        <w:jc w:val="both"/>
      </w:pPr>
      <w:r>
        <w:rPr>
          <w:sz w:val="22"/>
          <w:szCs w:val="22"/>
        </w:rPr>
        <w:t xml:space="preserve">Les auteurs ne consacrent pas de section explicite aux limites, mais plusieurs points méritent d'être notés pour mon TB :</w:t>
      </w:r>
    </w:p>
    <w:p>
      <w:pPr>
        <w:pStyle w:val="Heading3"/>
        <w:spacing w:after="80" w:before="240"/>
      </w:pPr>
      <w:r>
        <w:rPr>
          <w:b/>
          <w:bCs/>
          <w:color w:val="2E5C8A"/>
          <w:sz w:val="24"/>
          <w:szCs w:val="24"/>
        </w:rPr>
        <w:t xml:space="preserve">Limite 1 — Dépendance à OpenAI</w:t>
      </w:r>
    </w:p>
    <w:p>
      <w:pPr>
        <w:spacing w:after="80" w:before="80" w:line="300"/>
        <w:jc w:val="both"/>
      </w:pPr>
      <w:r>
        <w:rPr>
          <w:sz w:val="22"/>
          <w:szCs w:val="22"/>
        </w:rPr>
        <w:t xml:space="preserve">Les expériences sont menées exclusivement avec gpt-3.5-turbo-16k et text-embedding-ada-002, deux modèles d'OpenAI accessibles uniquement via API payante. Cela signifie que reproduire les expériences a un coût, et que les utilisateurs sont dépendants des décisions tarifaires d'OpenAI. Heureusement, le framework RAGAS open source permet d'utiliser d'autres LLMs (Mistral, Llama, Claude…) et d'autres modèles d'embeddings, mais les performances peuvent varier.</w:t>
      </w:r>
    </w:p>
    <w:p>
      <w:pPr>
        <w:pStyle w:val="Heading3"/>
        <w:spacing w:after="80" w:before="240"/>
      </w:pPr>
      <w:r>
        <w:rPr>
          <w:b/>
          <w:bCs/>
          <w:color w:val="2E5C8A"/>
          <w:sz w:val="24"/>
          <w:szCs w:val="24"/>
        </w:rPr>
        <w:t xml:space="preserve">Limite 2 — Biais d'auto-évaluation</w:t>
      </w:r>
    </w:p>
    <w:p>
      <w:pPr>
        <w:spacing w:after="80" w:before="80" w:line="300"/>
        <w:jc w:val="both"/>
      </w:pPr>
      <w:r>
        <w:rPr>
          <w:sz w:val="22"/>
          <w:szCs w:val="22"/>
        </w:rPr>
        <w:t xml:space="preserve">Le fait d'évaluer un LLM avec un autre LLM soulève une question de fond : et si les deux LLMs partagent les mêmes biais ? Si ChatGPT-3.5 est utilisé pour générer les réponses du RAG ET pour évaluer ces réponses, on peut craindre qu'il soit indulgent avec ses propres erreurs. Les auteurs ne traitent pas explicitement ce point, mais c'est une limite à mentionner. Pour mon TB, je devrai utiliser un LLM différent pour la génération et pour l'évaluation, afin de minimiser ce biais.</w:t>
      </w:r>
    </w:p>
    <w:p>
      <w:pPr>
        <w:pStyle w:val="Heading3"/>
        <w:spacing w:after="80" w:before="240"/>
      </w:pPr>
      <w:r>
        <w:rPr>
          <w:b/>
          <w:bCs/>
          <w:color w:val="2E5C8A"/>
          <w:sz w:val="24"/>
          <w:szCs w:val="24"/>
        </w:rPr>
        <w:t xml:space="preserve">Limite 3 — Validation uniquement en anglais</w:t>
      </w:r>
    </w:p>
    <w:p>
      <w:pPr>
        <w:spacing w:after="80" w:before="80" w:line="300"/>
        <w:jc w:val="both"/>
      </w:pPr>
      <w:r>
        <w:rPr>
          <w:sz w:val="22"/>
          <w:szCs w:val="22"/>
        </w:rPr>
        <w:t xml:space="preserve">Le dataset WikiEval est entièrement en anglais. Les auteurs ne testent pas RAGAS sur d'autres langues. Pour ge-trouve.ch, qui fonctionne en français administratif, c'est une question ouverte importante : RAGAS marche-t-il aussi bien en français ? Le passage par les embeddings d'OpenAI (qui sont multilingues) devrait aider, mais c'est précisément le genre de question que mon TB peut contribuer à éclairer.</w:t>
      </w:r>
    </w:p>
    <w:p>
      <w:pPr>
        <w:pBdr>
          <w:top w:val="single" w:color="1F77B4" w:sz="18" w:space="8"/>
        </w:pBdr>
        <w:shd w:fill="E7F3FF" w:color="auto" w:val="clear"/>
        <w:spacing w:after="0" w:before="240"/>
        <w:ind w:left="200" w:right="200"/>
      </w:pPr>
      <w:r>
        <w:rPr>
          <w:b/>
          <w:bCs/>
          <w:color w:val="0F4C81"/>
          <w:sz w:val="22"/>
          <w:szCs w:val="22"/>
        </w:rPr>
        <w:t xml:space="preserve">🔑  Apport original possible pour mon TB</w:t>
      </w:r>
    </w:p>
    <w:p>
      <w:pPr>
        <w:pBdr>
          <w:bottom w:val="single" w:color="1F77B4" w:sz="18" w:space="8"/>
        </w:pBdr>
        <w:shd w:fill="E7F3FF" w:color="auto" w:val="clear"/>
        <w:spacing w:after="240" w:before="80" w:line="300"/>
        <w:ind w:left="200" w:right="200"/>
        <w:jc w:val="both"/>
      </w:pPr>
      <w:r>
        <w:rPr>
          <w:sz w:val="22"/>
          <w:szCs w:val="22"/>
        </w:rPr>
        <w:t xml:space="preserve">L'article ne valide RAGAS qu'en anglais sur du contenu encyclopédique. Mon TB peut apporter une contribution originale : valider RAGAS sur du français administratif local. C'est un point fort à mettre en avant à la soutenance — ce travail teste les limites de RAGAS dans un contexte qui n'a pas été couvert par l'article original.</w:t>
      </w:r>
    </w:p>
    <w:p>
      <w:pPr>
        <w:pStyle w:val="Heading3"/>
        <w:spacing w:after="80" w:before="240"/>
      </w:pPr>
      <w:r>
        <w:rPr>
          <w:b/>
          <w:bCs/>
          <w:color w:val="2E5C8A"/>
          <w:sz w:val="24"/>
          <w:szCs w:val="24"/>
        </w:rPr>
        <w:t xml:space="preserve">Limite 4 — Pas de métrique de qualité linguistique</w:t>
      </w:r>
    </w:p>
    <w:p>
      <w:pPr>
        <w:spacing w:after="80" w:before="80" w:line="300"/>
        <w:jc w:val="both"/>
      </w:pPr>
      <w:r>
        <w:rPr>
          <w:sz w:val="22"/>
          <w:szCs w:val="22"/>
        </w:rPr>
        <w:t xml:space="preserve">RAGAS se concentre sur trois critères de fond (fidélité, pertinence, contexte) mais ne mesure rien sur la forme : la qualité du français, la clarté de la rédaction, l'accessibilité pour des utilisateurs non-experts. Pour ge-trouve.ch, qui s'adresse à des résidents qui maîtrisent parfois imparfaitement le français administratif, ce serait un quatrième axe d'évaluation à envisager — mais ça sortirait du cadre strict de RAGAS.</w:t>
      </w:r>
    </w:p>
    <w:p>
      <w:pPr>
        <w:pStyle w:val="Heading3"/>
        <w:spacing w:after="80" w:before="240"/>
      </w:pPr>
      <w:r>
        <w:rPr>
          <w:b/>
          <w:bCs/>
          <w:color w:val="2E5C8A"/>
          <w:sz w:val="24"/>
          <w:szCs w:val="24"/>
        </w:rPr>
        <w:t xml:space="preserve">Limite 5 — Coût en appels LLM</w:t>
      </w:r>
    </w:p>
    <w:p>
      <w:pPr>
        <w:spacing w:after="80" w:before="80" w:line="300"/>
        <w:jc w:val="both"/>
      </w:pPr>
      <w:r>
        <w:rPr>
          <w:sz w:val="22"/>
          <w:szCs w:val="22"/>
        </w:rPr>
        <w:t xml:space="preserve">Évaluer un seul triplet (question, contexte, réponse) avec RAGAS demande plusieurs appels au LLM évaluateur (un pour décomposer la réponse, un par affirmation pour vérifier, un pour générer les questions inversées, un pour extraire les phrases pertinentes). Pour évaluer un jeu de 100 questions, on peut facilement faire 1 000 appels API. Avec gpt-3.5-turbo, c'est encore raisonnable financièrement, mais avec GPT-4 ou Claude Opus, l'évaluation peut coûter plusieurs dizaines de francs.</w:t>
      </w:r>
    </w:p>
    <w:p>
      <w:r>
        <w:br w:type="page"/>
      </w:r>
    </w:p>
    <w:p>
      <w:pPr>
        <w:pStyle w:val="Heading1"/>
        <w:spacing w:after="200" w:before="360"/>
      </w:pPr>
      <w:r>
        <w:rPr>
          <w:b/>
          <w:bCs/>
          <w:color w:val="1F3864"/>
          <w:sz w:val="36"/>
          <w:szCs w:val="36"/>
        </w:rPr>
        <w:t xml:space="preserve">9. Ce qu'il faut retenir pour mon TB</w:t>
      </w:r>
    </w:p>
    <w:p>
      <w:pPr>
        <w:spacing w:after="80" w:before="80" w:line="300"/>
        <w:jc w:val="both"/>
      </w:pPr>
      <w:r>
        <w:rPr>
          <w:sz w:val="22"/>
          <w:szCs w:val="22"/>
        </w:rPr>
        <w:t xml:space="preserve">RAGAS est un article court mais ciblé, qui définit un standard d'évaluation pour les systèmes RAG. Voici les points essentiels que je vais mobiliser dans mon TB :</w:t>
      </w:r>
    </w:p>
    <w:p>
      <w:pPr>
        <w:pBdr>
          <w:top w:val="single" w:color="1F77B4" w:sz="18" w:space="8"/>
        </w:pBdr>
        <w:shd w:fill="E7F3FF" w:color="auto" w:val="clear"/>
        <w:spacing w:after="0" w:before="240"/>
        <w:ind w:left="200" w:right="200"/>
      </w:pPr>
      <w:r>
        <w:rPr>
          <w:b/>
          <w:bCs/>
          <w:color w:val="0F4C81"/>
          <w:sz w:val="22"/>
          <w:szCs w:val="22"/>
        </w:rPr>
        <w:t xml:space="preserve">🔑  Cinq idées clés à retenir</w:t>
      </w:r>
    </w:p>
    <w:p>
      <w:pPr>
        <w:shd w:fill="E7F3FF" w:color="auto" w:val="clear"/>
        <w:spacing w:after="80" w:before="80" w:line="300"/>
        <w:ind w:left="200" w:right="200"/>
        <w:jc w:val="both"/>
      </w:pPr>
      <w:r>
        <w:rPr>
          <w:sz w:val="22"/>
          <w:szCs w:val="22"/>
        </w:rPr>
        <w:t xml:space="preserve">1. Évaluer un RAG demande de mesurer plusieurs dimensions distinctes : fidélité au contexte, pertinence de la réponse, qualité du retrieval. Une seule métrique globale ne suffit pas.</w:t>
      </w:r>
    </w:p>
    <w:p>
      <w:pPr>
        <w:shd w:fill="E7F3FF" w:color="auto" w:val="clear"/>
        <w:spacing w:after="80" w:before="80" w:line="300"/>
        <w:ind w:left="200" w:right="200"/>
        <w:jc w:val="both"/>
      </w:pPr>
      <w:r>
        <w:rPr>
          <w:sz w:val="22"/>
          <w:szCs w:val="22"/>
        </w:rPr>
        <w:t xml:space="preserve">2. Demander naïvement à un LLM de noter une réponse marche mal. Il faut décomposer en sous-tâches simples (extraire des affirmations, vérifier une affirmation à la fois, etc.) puis agréger avec des formules mathématiques.</w:t>
      </w:r>
    </w:p>
    <w:p>
      <w:pPr>
        <w:shd w:fill="E7F3FF" w:color="auto" w:val="clear"/>
        <w:spacing w:after="80" w:before="80" w:line="300"/>
        <w:ind w:left="200" w:right="200"/>
        <w:jc w:val="both"/>
      </w:pPr>
      <w:r>
        <w:rPr>
          <w:sz w:val="22"/>
          <w:szCs w:val="22"/>
        </w:rPr>
        <w:t xml:space="preserve">3. RAGAS est reference-free : on n'a pas besoin de réponses de référence pré-écrites. Crucial pour un projet comme ge-trouve.ch où je n'aurai pas le temps d'écrire les bonnes réponses à la main.</w:t>
      </w:r>
    </w:p>
    <w:p>
      <w:pPr>
        <w:shd w:fill="E7F3FF" w:color="auto" w:val="clear"/>
        <w:spacing w:after="80" w:before="80" w:line="300"/>
        <w:ind w:left="200" w:right="200"/>
        <w:jc w:val="both"/>
      </w:pPr>
      <w:r>
        <w:rPr>
          <w:sz w:val="22"/>
          <w:szCs w:val="22"/>
        </w:rPr>
        <w:t xml:space="preserve">4. Les trois métriques de RAGAS atteignent un accord avec les jugements humains de 0,70 à 0,95 — ce qui valide leur utilisation comme proxy fiable pour des évaluations à grande échelle.</w:t>
      </w:r>
    </w:p>
    <w:p>
      <w:pPr>
        <w:pBdr>
          <w:bottom w:val="single" w:color="1F77B4" w:sz="18" w:space="8"/>
        </w:pBdr>
        <w:shd w:fill="E7F3FF" w:color="auto" w:val="clear"/>
        <w:spacing w:after="240" w:before="80" w:line="300"/>
        <w:ind w:left="200" w:right="200"/>
        <w:jc w:val="both"/>
      </w:pPr>
      <w:r>
        <w:rPr>
          <w:sz w:val="22"/>
          <w:szCs w:val="22"/>
        </w:rPr>
        <w:t xml:space="preserve">5. RAGAS n'a été validé qu'en anglais sur du contenu encyclopédique. Ma contribution originale peut être de tester sa fiabilité sur du français administratif local.</w:t>
      </w:r>
    </w:p>
    <w:p>
      <w:pPr>
        <w:pStyle w:val="Heading3"/>
        <w:spacing w:after="80" w:before="240"/>
      </w:pPr>
      <w:r>
        <w:rPr>
          <w:b/>
          <w:bCs/>
          <w:color w:val="2E5C8A"/>
          <w:sz w:val="24"/>
          <w:szCs w:val="24"/>
        </w:rPr>
        <w:t xml:space="preserve">Comment je vais utiliser RAGAS dans mon TB</w:t>
      </w:r>
    </w:p>
    <w:p>
      <w:pPr>
        <w:spacing w:after="80" w:before="80" w:line="300"/>
        <w:jc w:val="both"/>
      </w:pPr>
      <w:r>
        <w:rPr>
          <w:sz w:val="22"/>
          <w:szCs w:val="22"/>
        </w:rPr>
        <w:t xml:space="preserve">Concrètement, voici mon plan pour la Partie 3 du TB (l'évaluation) :</w:t>
      </w:r>
    </w:p>
    <w:p>
      <w:pPr>
        <w:spacing w:after="80" w:before="80" w:line="300"/>
        <w:jc w:val="both"/>
      </w:pPr>
      <w:r>
        <w:rPr>
          <w:sz w:val="22"/>
          <w:szCs w:val="22"/>
        </w:rPr>
        <w:t xml:space="preserve">1. Construire un jeu de test d'environ 50 questions représentatives des démarches administratives genevoises (impôts, état civil, passeports, poursuites, permis de séjour…).</w:t>
      </w:r>
    </w:p>
    <w:p>
      <w:pPr>
        <w:spacing w:after="80" w:before="80" w:line="300"/>
        <w:jc w:val="both"/>
      </w:pPr>
      <w:r>
        <w:rPr>
          <w:sz w:val="22"/>
          <w:szCs w:val="22"/>
        </w:rPr>
        <w:t xml:space="preserve">2. Faire passer ces 50 questions à ge-trouve.ch et collecter les triplets (question, contexte récupéré, réponse générée).</w:t>
      </w:r>
    </w:p>
    <w:p>
      <w:pPr>
        <w:spacing w:after="80" w:before="80" w:line="300"/>
        <w:jc w:val="both"/>
      </w:pPr>
      <w:r>
        <w:rPr>
          <w:sz w:val="22"/>
          <w:szCs w:val="22"/>
        </w:rPr>
        <w:t xml:space="preserve">3. Évaluer chaque triplet avec RAGAS sur les trois métriques en utilisant un LLM évaluateur différent du LLM de génération (probablement GPT-4 ou Claude pour évaluer un système qui utilise Mistral).</w:t>
      </w:r>
    </w:p>
    <w:p>
      <w:pPr>
        <w:spacing w:after="80" w:before="80" w:line="300"/>
        <w:jc w:val="both"/>
      </w:pPr>
      <w:r>
        <w:rPr>
          <w:sz w:val="22"/>
          <w:szCs w:val="22"/>
        </w:rPr>
        <w:t xml:space="preserve">4. Faire varier des paramètres de mon RAG (modèle d'embedding, taille des chunks, nombre de voisins récupérés) et mesurer l'impact sur les trois métriques. C'est le chapitre de benchmarking de mon TB.</w:t>
      </w:r>
    </w:p>
    <w:p>
      <w:pPr>
        <w:spacing w:after="80" w:before="80" w:line="300"/>
        <w:jc w:val="both"/>
      </w:pPr>
      <w:r>
        <w:rPr>
          <w:sz w:val="22"/>
          <w:szCs w:val="22"/>
        </w:rPr>
        <w:t xml:space="preserve">5. Compléter avec une évaluation humaine sur un sous-ensemble (10-15 cas) pour valider que RAGAS donne bien des scores cohérents avec mon propre jugement, et plus particulièrement valider que la métrique fonctionne en français administratif.</w:t>
      </w:r>
    </w:p>
    <w:p>
      <w:pPr>
        <w:pStyle w:val="Heading3"/>
        <w:spacing w:after="80" w:before="240"/>
      </w:pPr>
      <w:r>
        <w:rPr>
          <w:b/>
          <w:bCs/>
          <w:color w:val="2E5C8A"/>
          <w:sz w:val="24"/>
          <w:szCs w:val="24"/>
        </w:rPr>
        <w:t xml:space="preserve">Comment je vais citer cet article</w:t>
      </w:r>
    </w:p>
    <w:p>
      <w:pPr>
        <w:spacing w:after="80" w:before="80" w:line="300"/>
        <w:jc w:val="both"/>
      </w:pPr>
      <w:r>
        <w:rPr>
          <w:sz w:val="22"/>
          <w:szCs w:val="22"/>
        </w:rPr>
        <w:t xml:space="preserve">Dans le Chapitre 6 du mémoire (« Évaluation d'un système RAG »), je positionnerai RAGAS comme la référence centrale du chapitre, autour de laquelle s'articule toute la méthodologie d'évaluation. Je présenterai les trois métriques en détail, en m'appuyant sur les équations du papier original, puis j'expliquerai comment je les adapte au contexte ge-trouve.ch.</w:t>
      </w:r>
    </w:p>
    <w:p>
      <w:pPr>
        <w:spacing w:after="80" w:before="80" w:line="300"/>
        <w:jc w:val="both"/>
      </w:pPr>
      <w:r>
        <w:rPr>
          <w:sz w:val="22"/>
          <w:szCs w:val="22"/>
        </w:rPr>
        <w:t xml:space="preserve">Dans la Partie 3 (Évaluation), je citerai à nouveau RAGAS lors de la présentation des résultats, en comparant éventuellement mes scores aux ordres de grandeur observés sur WikiEval, tout en notant les différences de domaine (anglais Wikipedia vs français administratif) qui justifient des écarts.</w:t>
      </w:r>
    </w:p>
    <w:p>
      <w:pPr>
        <w:pStyle w:val="Heading3"/>
        <w:spacing w:after="80" w:before="240"/>
      </w:pPr>
      <w:r>
        <w:rPr>
          <w:b/>
          <w:bCs/>
          <w:color w:val="2E5C8A"/>
          <w:sz w:val="24"/>
          <w:szCs w:val="24"/>
        </w:rPr>
        <w:t xml:space="preserve">Référence bibliographique au format HEG</w:t>
      </w:r>
    </w:p>
    <w:p>
      <w:pPr>
        <w:spacing w:after="80" w:before="80" w:line="300"/>
        <w:jc w:val="both"/>
      </w:pPr>
      <w:r>
        <w:rPr>
          <w:sz w:val="22"/>
          <w:szCs w:val="22"/>
        </w:rPr>
        <w:t xml:space="preserve">ES, Shahul, JAMES, Jithin, ESPINOSA-ANKE, Luis et SCHOCKAERT, Steven, 2024. RAGAS: Automated Evaluation of Retrieval Augmented Generation. Proceedings of the 18th Conference of the European Chapter of the Association for Computational Linguistics (EACL 2024) [En ligne]. arXiv:2309.15217. [Consulté le 29 avril 2026]. Disponible à l'adresse : https://arxiv.org/abs/2309.15217</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Résumé Es et al. 2023 (RAGAS) —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ea295adb84c249bb72c5fd08e23db2ed38cf80.png"/><Relationship Id="rId10" Type="http://schemas.openxmlformats.org/officeDocument/2006/relationships/image" Target="media/0b5d3301c16977394fcdf223ba6f88ed72e8ebd5.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2026-04-29T13:48:57.954Z</dcterms:created>
  <dcterms:modified xsi:type="dcterms:W3CDTF">2026-04-29T13:48:57.955Z</dcterms:modified>
</cp:coreProperties>
</file>

<file path=docProps/custom.xml><?xml version="1.0" encoding="utf-8"?>
<Properties xmlns="http://schemas.openxmlformats.org/officeDocument/2006/custom-properties" xmlns:vt="http://schemas.openxmlformats.org/officeDocument/2006/docPropsVTypes"/>
</file>