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75.png" ContentType="image/png"/>
  <Override PartName="/word/media/rId77.png" ContentType="image/png"/>
  <Override PartName="/word/media/rId80.png" ContentType="image/png"/>
  <Override PartName="/word/media/rId84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26.png" ContentType="image/png"/>
  <Override PartName="/word/media/rId103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50.png" ContentType="image/png"/>
  <Override PartName="/word/media/rId153.png" ContentType="image/png"/>
  <Override PartName="/word/media/rId156.png" ContentType="image/png"/>
  <Override PartName="/word/media/rId159.png" ContentType="image/png"/>
  <Override PartName="/word/media/rId32.png" ContentType="image/png"/>
  <Override PartName="/word/media/rId162.png" ContentType="image/png"/>
  <Override PartName="/word/media/rId165.png" ContentType="image/png"/>
  <Override PartName="/word/media/rId168.png" ContentType="image/png"/>
  <Override PartName="/word/media/rId171.png" ContentType="image/png"/>
  <Override PartName="/word/media/rId174.png" ContentType="image/png"/>
  <Override PartName="/word/media/rId177.png" ContentType="image/png"/>
  <Override PartName="/word/media/rId180.png" ContentType="image/png"/>
  <Override PartName="/word/media/rId183.png" ContentType="image/png"/>
  <Override PartName="/word/media/rId188.png" ContentType="image/png"/>
  <Override PartName="/word/media/rId34.png" ContentType="image/png"/>
  <Override PartName="/word/media/rId193.png" ContentType="image/png"/>
  <Override PartName="/word/media/rId198.png" ContentType="image/png"/>
  <Override PartName="/word/media/rId203.png" ContentType="image/png"/>
  <Override PartName="/word/media/rId205.png" ContentType="image/png"/>
  <Override PartName="/word/media/rId208.png" ContentType="image/png"/>
  <Override PartName="/word/media/rId211.png" ContentType="image/png"/>
  <Override PartName="/word/media/rId214.png" ContentType="image/png"/>
  <Override PartName="/word/media/rId37.png" ContentType="image/png"/>
  <Override PartName="/word/media/rId40.png" ContentType="image/png"/>
  <Override PartName="/word/media/rId42.png" ContentType="image/png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Epidemiology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Data source:</w:t>
      </w:r>
      <w:r>
        <w:t xml:space="preserve"> </w:t>
      </w:r>
      <w:r>
        <w:t xml:space="preserve">SGSS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 report produced</w:t>
      </w:r>
      <w:r>
        <w:t xml:space="preserve">: 28/03/2017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Organism:</w:t>
      </w:r>
      <w:r>
        <w:t xml:space="preserve"> </w:t>
      </w:r>
      <w:r>
        <w:t xml:space="preserve">Cryptosporidium parvum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End of reporting period:</w:t>
      </w:r>
      <w:r>
        <w:t xml:space="preserve"> </w:t>
      </w:r>
      <w:r>
        <w:t xml:space="preserve">24/01/2017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Centre:</w:t>
      </w:r>
      <w:r>
        <w:t xml:space="preserve"> </w:t>
      </w:r>
      <w:r>
        <w:t xml:space="preserve">South West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Sex:</w:t>
      </w:r>
      <w:r>
        <w:t xml:space="preserve"> </w:t>
      </w:r>
      <w:r>
        <w:t xml:space="preserve">Not restricted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Age:</w:t>
      </w:r>
      <w:r>
        <w:t xml:space="preserve"> </w:t>
      </w:r>
      <w:r>
        <w:t xml:space="preserve">Not restricted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Local authority:</w:t>
      </w:r>
      <w:r>
        <w:t xml:space="preserve"> </w:t>
      </w:r>
      <w:r>
        <w:t xml:space="preserve">Not restricted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Laboratory:</w:t>
      </w:r>
      <w:r>
        <w:t xml:space="preserve"> </w:t>
      </w:r>
      <w:r>
        <w:t xml:space="preserve">Not restricted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Requesting organisation:</w:t>
      </w:r>
      <w:r>
        <w:t xml:space="preserve"> </w:t>
      </w:r>
      <w:r>
        <w:t xml:space="preserve">Not restricted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Specimen type:</w:t>
      </w:r>
      <w:r>
        <w:t xml:space="preserve"> </w:t>
      </w:r>
      <w:r>
        <w:t xml:space="preserve">Not restricted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Travel status:</w:t>
      </w:r>
      <w:r>
        <w:t xml:space="preserve"> </w:t>
      </w:r>
      <w:r>
        <w:t xml:space="preserve">Not restricted</w:t>
      </w:r>
    </w:p>
    <w:p>
      <w:pPr>
        <w:pStyle w:val="Heading5"/>
      </w:pPr>
      <w:bookmarkStart w:id="21" w:name="section"/>
      <w:bookmarkEnd w:id="21"/>
    </w:p>
    <w:p>
      <w:pPr>
        <w:pStyle w:val="Heading1"/>
      </w:pPr>
      <w:bookmarkStart w:id="22" w:name="recent-cases"/>
      <w:bookmarkEnd w:id="22"/>
      <w:r>
        <w:t xml:space="preserve">Recent cases</w:t>
      </w:r>
    </w:p>
    <w:p>
      <w:pPr>
        <w:pStyle w:val="FirstParagraph"/>
      </w:pPr>
      <w:r>
        <w:t xml:space="preserve">This section describes cases with specimen dates between 14/11/2016 to 24/01/2017.</w:t>
      </w:r>
    </w:p>
    <w:p>
      <w:pPr>
        <w:pStyle w:val="Heading2"/>
      </w:pPr>
      <w:bookmarkStart w:id="23" w:name="figure-1-epidemic-curve-of-cases-14112016-to-24012017-by-day"/>
      <w:bookmarkEnd w:id="23"/>
      <w:r>
        <w:t xml:space="preserve">Figure 1: Epidemic curve of cases 14/11/2016 to 24/01/2017 by day</w:t>
      </w:r>
    </w:p>
    <w:p>
      <w:pPr>
        <w:pStyle w:val="FirstParagraph"/>
      </w:pPr>
      <w:r>
        <w:drawing>
          <wp:inline>
            <wp:extent cx="6108700" cy="30543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figure-3-epidemic-curve-of-cases-14112016-to-24012017-by-week"/>
      <w:bookmarkEnd w:id="25"/>
      <w:r>
        <w:t xml:space="preserve">Figure 3: Epidemic curve of cases 14/11/2016 to 24/01/2017 by week</w:t>
      </w:r>
    </w:p>
    <w:p>
      <w:pPr>
        <w:pStyle w:val="FirstParagraph"/>
      </w:pPr>
      <w:r>
        <w:drawing>
          <wp:inline>
            <wp:extent cx="6108700" cy="34361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7" w:name="section-1"/>
      <w:bookmarkEnd w:id="27"/>
    </w:p>
    <w:p>
      <w:pPr>
        <w:pStyle w:val="Heading2"/>
      </w:pPr>
      <w:bookmarkStart w:id="28" w:name="figure-5-tile-plot-of-cases-14112016-to-24012017-by-week"/>
      <w:bookmarkEnd w:id="28"/>
      <w:r>
        <w:t xml:space="preserve">Figure 5: Tile plot of cases 14/11/2016 to 24/01/2017 by week</w:t>
      </w:r>
    </w:p>
    <w:p>
      <w:pPr>
        <w:pStyle w:val="FirstParagraph"/>
      </w:pPr>
      <w:r>
        <w:drawing>
          <wp:inline>
            <wp:extent cx="6108700" cy="381793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81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0" w:name="section-2"/>
      <w:bookmarkEnd w:id="30"/>
    </w:p>
    <w:p>
      <w:pPr>
        <w:pStyle w:val="Heading2"/>
      </w:pPr>
      <w:bookmarkStart w:id="31" w:name="figure-5-epidemic-curve-of-cases-14112016-to-24012017-by-sex-by-day"/>
      <w:bookmarkEnd w:id="31"/>
      <w:r>
        <w:t xml:space="preserve">Figure 5: Epidemic curve of cases 14/11/2016 to 24/01/2017 by sex by day</w:t>
      </w:r>
    </w:p>
    <w:p>
      <w:pPr>
        <w:pStyle w:val="FirstParagraph"/>
      </w:pPr>
      <w:r>
        <w:drawing>
          <wp:inline>
            <wp:extent cx="6108700" cy="381793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81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figure-7-epidemic-curve-of-cases-14112016-to-24012017-by-sex-by-week"/>
      <w:bookmarkEnd w:id="33"/>
      <w:r>
        <w:t xml:space="preserve">Figure 7: Epidemic curve of cases 14/11/2016 to 24/01/2017 by sex by week</w:t>
      </w:r>
    </w:p>
    <w:p>
      <w:pPr>
        <w:pStyle w:val="FirstParagraph"/>
      </w:pPr>
      <w:r>
        <w:drawing>
          <wp:inline>
            <wp:extent cx="6108700" cy="34361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5" w:name="section-3"/>
      <w:bookmarkEnd w:id="35"/>
    </w:p>
    <w:p>
      <w:pPr>
        <w:pStyle w:val="Heading2"/>
      </w:pPr>
      <w:bookmarkStart w:id="36" w:name="figure-5-tile-plot-of-cases-14112016-to-24012017-by-sex-by-week"/>
      <w:bookmarkEnd w:id="36"/>
      <w:r>
        <w:t xml:space="preserve">Figure 5: Tile plot of cases 14/11/2016 to 24/01/2017 by sex by week</w:t>
      </w:r>
    </w:p>
    <w:p>
      <w:pPr>
        <w:pStyle w:val="FirstParagraph"/>
      </w:pPr>
      <w:r>
        <w:drawing>
          <wp:inline>
            <wp:extent cx="6108700" cy="381793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81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8" w:name="section-4"/>
      <w:bookmarkEnd w:id="38"/>
    </w:p>
    <w:p>
      <w:pPr>
        <w:pStyle w:val="Heading2"/>
      </w:pPr>
      <w:bookmarkStart w:id="39" w:name="figure-9-epidemic-curve-of-cases-14112016-to-24012017-by-age-group-by-day"/>
      <w:bookmarkEnd w:id="39"/>
      <w:r>
        <w:t xml:space="preserve">Figure 9: Epidemic curve of cases 14/11/2016 to 24/01/2017 by age group by day</w:t>
      </w:r>
    </w:p>
    <w:p>
      <w:pPr>
        <w:pStyle w:val="FirstParagraph"/>
      </w:pPr>
      <w:r>
        <w:drawing>
          <wp:inline>
            <wp:extent cx="6108700" cy="34361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figure-11-epidemic-curve-of-cases-14112016-to-24012017-by-age-group-by-week"/>
      <w:bookmarkEnd w:id="41"/>
      <w:r>
        <w:t xml:space="preserve">Figure 11: Epidemic curve of cases 14/11/2016 to 24/01/2017 by age group by week</w:t>
      </w:r>
    </w:p>
    <w:p>
      <w:pPr>
        <w:pStyle w:val="FirstParagraph"/>
      </w:pPr>
      <w:r>
        <w:drawing>
          <wp:inline>
            <wp:extent cx="6108700" cy="34361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3" w:name="section-5"/>
      <w:bookmarkEnd w:id="43"/>
    </w:p>
    <w:p>
      <w:pPr>
        <w:pStyle w:val="Heading2"/>
      </w:pPr>
      <w:bookmarkStart w:id="44" w:name="figure-13-tile-plot-of-cases-14112016-to-24012017-by-age-group-by-week-shading-according-to-relative-count-across-all-tiles"/>
      <w:bookmarkEnd w:id="44"/>
      <w:r>
        <w:t xml:space="preserve">Figure 13: Tile plot of cases 14/11/2016 to 24/01/2017 by age group by week, shading according to relative count across all tiles</w:t>
      </w:r>
    </w:p>
    <w:p>
      <w:pPr>
        <w:pStyle w:val="FirstParagraph"/>
      </w:pPr>
      <w:r>
        <w:drawing>
          <wp:inline>
            <wp:extent cx="6108700" cy="610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6" w:name="section-6"/>
      <w:bookmarkEnd w:id="46"/>
    </w:p>
    <w:p>
      <w:pPr>
        <w:pStyle w:val="Heading2"/>
      </w:pPr>
      <w:bookmarkStart w:id="47" w:name="figure-16-age-sex-distribution-of-cases-14112016-to-24012017"/>
      <w:bookmarkEnd w:id="47"/>
      <w:r>
        <w:t xml:space="preserve">Figure 16: Age-sex distribution of cases, 14/11/2016 to 24/01/2017</w:t>
      </w:r>
    </w:p>
    <w:p>
      <w:pPr>
        <w:pStyle w:val="FirstParagraph"/>
      </w:pPr>
      <w:r>
        <w:drawing>
          <wp:inline>
            <wp:extent cx="6108700" cy="534511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34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total of 0 cases are missing in the figure above due to either missing sex and age group information.</w:t>
      </w:r>
    </w:p>
    <w:p>
      <w:pPr>
        <w:pStyle w:val="Heading5"/>
      </w:pPr>
      <w:bookmarkStart w:id="49" w:name="section-7"/>
      <w:bookmarkEnd w:id="49"/>
    </w:p>
    <w:p>
      <w:pPr>
        <w:pStyle w:val="Heading2"/>
      </w:pPr>
      <w:bookmarkStart w:id="50" w:name="figure-19-tile-plot-of-cases-14112016-to-24012017-by-local-authority-by-week-shading-according-to-relative-count-across-all-tiles"/>
      <w:bookmarkEnd w:id="50"/>
      <w:r>
        <w:t xml:space="preserve">Figure 19: Tile plot of cases 14/11/2016 to 24/01/2017 by local authority by week, shading according to relative count across all tiles</w:t>
      </w:r>
    </w:p>
    <w:p>
      <w:pPr>
        <w:pStyle w:val="FirstParagraph"/>
      </w:pPr>
      <w:r>
        <w:drawing>
          <wp:inline>
            <wp:extent cx="6108700" cy="7635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63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2" w:name="section-8"/>
      <w:bookmarkEnd w:id="52"/>
    </w:p>
    <w:p>
      <w:pPr>
        <w:pStyle w:val="Heading2"/>
      </w:pPr>
      <w:bookmarkStart w:id="53" w:name="figure-20-tile-plot-of-cases-14112016-to-24012017-by-local-authority-by-week-shading-according-to-relative-count-across-tiles-within-the-same-rows"/>
      <w:bookmarkEnd w:id="53"/>
      <w:r>
        <w:t xml:space="preserve">Figure 20: Tile plot of cases 14/11/2016 to 24/01/2017 by local authority by week, shading according to relative count across tiles within the same rows</w:t>
      </w:r>
    </w:p>
    <w:p>
      <w:pPr>
        <w:pStyle w:val="FirstParagraph"/>
      </w:pPr>
      <w:r>
        <w:drawing>
          <wp:inline>
            <wp:extent cx="6108700" cy="7635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63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5" w:name="section-9"/>
      <w:bookmarkEnd w:id="55"/>
    </w:p>
    <w:p>
      <w:pPr>
        <w:pStyle w:val="Heading2"/>
      </w:pPr>
      <w:bookmarkStart w:id="56" w:name="figure-5-tile-plot-of-cases-14112016-to-24012017-by-laboratory-by-week-shading-according-to-relative-count-across-all-tiles"/>
      <w:bookmarkEnd w:id="56"/>
      <w:r>
        <w:t xml:space="preserve">Figure 5: Tile plot of cases 14/11/2016 to 24/01/2017 by laboratory by week, shading according to relative count across all tiles</w:t>
      </w:r>
    </w:p>
    <w:p>
      <w:pPr>
        <w:pStyle w:val="FirstParagraph"/>
      </w:pPr>
      <w:r>
        <w:drawing>
          <wp:inline>
            <wp:extent cx="6108700" cy="7635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63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8" w:name="section-10"/>
      <w:bookmarkEnd w:id="58"/>
    </w:p>
    <w:p>
      <w:pPr>
        <w:pStyle w:val="Heading2"/>
      </w:pPr>
      <w:bookmarkStart w:id="59" w:name="figure-5-tile-plot-of-cases-14112016-to-24012017-by-laboratory-by-week-shading-according-to-relative-count-across-tiles-within-the-same-rows"/>
      <w:bookmarkEnd w:id="59"/>
      <w:r>
        <w:t xml:space="preserve">Figure 5: Tile plot of cases 14/11/2016 to 24/01/2017 by laboratory by week, shading according to relative count across tiles within the same rows</w:t>
      </w:r>
    </w:p>
    <w:p>
      <w:pPr>
        <w:pStyle w:val="FirstParagraph"/>
      </w:pPr>
      <w:r>
        <w:drawing>
          <wp:inline>
            <wp:extent cx="6108700" cy="7635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63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61" w:name="section-11"/>
      <w:bookmarkEnd w:id="61"/>
    </w:p>
    <w:p>
      <w:pPr>
        <w:pStyle w:val="Heading2"/>
      </w:pPr>
      <w:bookmarkStart w:id="62" w:name="figure-13-tile-plot-of-cases-14112016-to-24012017-by-requesting-organisation-by-week-shading-according-to-relative-count-across-all-tiles"/>
      <w:bookmarkEnd w:id="62"/>
      <w:r>
        <w:t xml:space="preserve">Figure 13: Tile plot of cases 14/11/2016 to 24/01/2017 by requesting organisation by week, shading according to relative count across all tiles</w:t>
      </w:r>
    </w:p>
    <w:p>
      <w:pPr>
        <w:pStyle w:val="FirstParagraph"/>
      </w:pPr>
      <w:r>
        <w:drawing>
          <wp:inline>
            <wp:extent cx="6108700" cy="71268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1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64" w:name="section-12"/>
      <w:bookmarkEnd w:id="64"/>
    </w:p>
    <w:p>
      <w:pPr>
        <w:pStyle w:val="Heading2"/>
      </w:pPr>
      <w:bookmarkStart w:id="65" w:name="figure-13-tile-plot-of-cases-14112016-to-24012017-by-requesting-organisation-by-week-shading-according-to-relative-count-across-tiles-within-the-same-rows"/>
      <w:bookmarkEnd w:id="65"/>
      <w:r>
        <w:t xml:space="preserve">Figure 13: Tile plot of cases 14/11/2016 to 24/01/2017 by requesting organisation by week, shading according to relative count across tiles within the same rows</w:t>
      </w:r>
    </w:p>
    <w:p>
      <w:pPr>
        <w:pStyle w:val="FirstParagraph"/>
      </w:pPr>
      <w:r>
        <w:drawing>
          <wp:inline>
            <wp:extent cx="6108700" cy="71268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1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67" w:name="section-13"/>
      <w:bookmarkEnd w:id="67"/>
    </w:p>
    <w:p>
      <w:pPr>
        <w:pStyle w:val="Heading2"/>
      </w:pPr>
      <w:bookmarkStart w:id="68" w:name="figure-13-tile-plot-of-cases-14112016-to-24012017-by-specimen-type-by-week-shading-according-to-relative-count-across-all-tiles"/>
      <w:bookmarkEnd w:id="68"/>
      <w:r>
        <w:t xml:space="preserve">Figure 13: Tile plot of cases 14/11/2016 to 24/01/2017 by specimen type by week, shading according to relative count across all tiles</w:t>
      </w:r>
    </w:p>
    <w:p>
      <w:pPr>
        <w:pStyle w:val="FirstParagraph"/>
      </w:pPr>
      <w:r>
        <w:drawing>
          <wp:inline>
            <wp:extent cx="6108700" cy="71268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1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70" w:name="section-14"/>
      <w:bookmarkEnd w:id="70"/>
    </w:p>
    <w:p>
      <w:pPr>
        <w:pStyle w:val="Heading2"/>
      </w:pPr>
      <w:bookmarkStart w:id="71" w:name="figure-13-tile-plot-of-cases-14112016-to-24012017-by-specimen-type-by-week-shading-according-to-relative-count-across-tiles-within-the-same-rows"/>
      <w:bookmarkEnd w:id="71"/>
      <w:r>
        <w:t xml:space="preserve">Figure 13: Tile plot of cases 14/11/2016 to 24/01/2017 by specimen type by week, shading according to relative count across tiles within the same rows</w:t>
      </w:r>
    </w:p>
    <w:p>
      <w:pPr>
        <w:pStyle w:val="FirstParagraph"/>
      </w:pPr>
      <w:r>
        <w:drawing>
          <wp:inline>
            <wp:extent cx="6108700" cy="71268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1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73" w:name="section-15"/>
      <w:bookmarkEnd w:id="73"/>
    </w:p>
    <w:p>
      <w:pPr>
        <w:pStyle w:val="Heading2"/>
      </w:pPr>
      <w:bookmarkStart w:id="74" w:name="figure-5-epidemic-curve-of-cases-14112016-to-24012017-by-travel-status-by-day"/>
      <w:bookmarkEnd w:id="74"/>
      <w:r>
        <w:t xml:space="preserve">Figure 5: Epidemic curve of cases 14/11/2016 to 24/01/2017 by travel status by day</w:t>
      </w:r>
    </w:p>
    <w:p>
      <w:pPr>
        <w:pStyle w:val="FirstParagraph"/>
      </w:pPr>
      <w:r>
        <w:drawing>
          <wp:inline>
            <wp:extent cx="6108700" cy="34361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6" w:name="figure-7-epidemic-curve-of-cases-14112016-to-24012017-by-travel-status-by-week"/>
      <w:bookmarkEnd w:id="76"/>
      <w:r>
        <w:t xml:space="preserve">Figure 7: Epidemic curve of cases 14/11/2016 to 24/01/2017 by travel status by week</w:t>
      </w:r>
    </w:p>
    <w:p>
      <w:pPr>
        <w:pStyle w:val="FirstParagraph"/>
      </w:pPr>
      <w:r>
        <w:drawing>
          <wp:inline>
            <wp:extent cx="6108700" cy="34361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78" w:name="section-16"/>
      <w:bookmarkEnd w:id="78"/>
    </w:p>
    <w:p>
      <w:pPr>
        <w:pStyle w:val="Heading2"/>
      </w:pPr>
      <w:bookmarkStart w:id="79" w:name="figure-13-tile-plot-of-cases-14112016-to-24012017-by-travel-status-by-week-shading-according-to-relative-count-across-all-tiles"/>
      <w:bookmarkEnd w:id="79"/>
      <w:r>
        <w:t xml:space="preserve">Figure 13: Tile plot of cases 14/11/2016 to 24/01/2017 by travel status by week, shading according to relative count across all tiles</w:t>
      </w:r>
    </w:p>
    <w:p>
      <w:pPr>
        <w:pStyle w:val="FirstParagraph"/>
      </w:pPr>
      <w:r>
        <w:drawing>
          <wp:inline>
            <wp:extent cx="6108700" cy="44118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41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81" w:name="section-17"/>
      <w:bookmarkEnd w:id="81"/>
    </w:p>
    <w:p>
      <w:pPr>
        <w:pStyle w:val="Heading1"/>
      </w:pPr>
      <w:bookmarkStart w:id="82" w:name="historic-cases"/>
      <w:bookmarkEnd w:id="82"/>
      <w:r>
        <w:t xml:space="preserve">Historic cases</w:t>
      </w:r>
    </w:p>
    <w:p>
      <w:pPr>
        <w:pStyle w:val="Heading2"/>
      </w:pPr>
      <w:bookmarkStart w:id="83" w:name="figure-17-line-graph-of-cases-by-year-month-14112012-to-24012017"/>
      <w:bookmarkEnd w:id="83"/>
      <w:r>
        <w:t xml:space="preserve">Figure 17: Line graph of cases by year-month, 14/11/2012 to 24/01/2017</w:t>
      </w:r>
    </w:p>
    <w:p>
      <w:pPr>
        <w:pStyle w:val="FirstParagraph"/>
      </w:pPr>
      <w:r>
        <w:drawing>
          <wp:inline>
            <wp:extent cx="6108700" cy="30543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5" w:name="figure-17-cumulative-line-graph-of-cases-by-year-month-14112012-to-24012017"/>
      <w:bookmarkEnd w:id="85"/>
      <w:r>
        <w:t xml:space="preserve">Figure 17: Cumulative line graph of cases by year-month, 14/11/2012 to 24/01/2017</w:t>
      </w:r>
    </w:p>
    <w:p>
      <w:pPr>
        <w:pStyle w:val="FirstParagraph"/>
      </w:pPr>
      <w:r>
        <w:drawing>
          <wp:inline>
            <wp:extent cx="6108700" cy="30543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87" w:name="section-18"/>
      <w:bookmarkEnd w:id="87"/>
    </w:p>
    <w:p>
      <w:pPr>
        <w:pStyle w:val="Heading2"/>
      </w:pPr>
      <w:bookmarkStart w:id="88" w:name="figure-13-tile-plot-of-cases-14112012-to-24012017-by-year-month-shading-according-to-relative-count-across-all-tiles"/>
      <w:bookmarkEnd w:id="88"/>
      <w:r>
        <w:t xml:space="preserve">Figure 13: Tile plot of cases 14/11/2012 to 24/01/2017 by year-month, shading according to relative count across all tiles</w:t>
      </w:r>
    </w:p>
    <w:p>
      <w:pPr>
        <w:pStyle w:val="FirstParagraph"/>
      </w:pPr>
      <w:r>
        <w:drawing>
          <wp:inline>
            <wp:extent cx="6108700" cy="33937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9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90" w:name="section-19"/>
      <w:bookmarkEnd w:id="90"/>
    </w:p>
    <w:p>
      <w:pPr>
        <w:pStyle w:val="Heading2"/>
      </w:pPr>
      <w:bookmarkStart w:id="91" w:name="figure-17-line-graph-of-cases-by-sex-by-year-month-14112012-to-24012017"/>
      <w:bookmarkEnd w:id="91"/>
      <w:r>
        <w:t xml:space="preserve">Figure 17: Line graph of cases by sex by year-month, 14/11/2012 to 24/01/2017</w:t>
      </w:r>
    </w:p>
    <w:p>
      <w:pPr>
        <w:pStyle w:val="FirstParagraph"/>
      </w:pPr>
      <w:r>
        <w:drawing>
          <wp:inline>
            <wp:extent cx="6108700" cy="30543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figure-17-cumulative-line-graph-of-cases-by-sex-by-year-month-14112012-to-24012017"/>
      <w:bookmarkEnd w:id="93"/>
      <w:r>
        <w:t xml:space="preserve">Figure 17: Cumulative line graph of cases by sex by year-month, 14/11/2012 to 24/01/2017</w:t>
      </w:r>
    </w:p>
    <w:p>
      <w:pPr>
        <w:pStyle w:val="FirstParagraph"/>
      </w:pPr>
      <w:r>
        <w:drawing>
          <wp:inline>
            <wp:extent cx="6108700" cy="30543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95" w:name="section-20"/>
      <w:bookmarkEnd w:id="95"/>
    </w:p>
    <w:p>
      <w:pPr>
        <w:pStyle w:val="Heading2"/>
      </w:pPr>
      <w:bookmarkStart w:id="96" w:name="figure-13-tile-plot-of-cases-14112012-to-24012017-by-sex-by-year-month-shading-according-to-relative-count-across-all-tiles"/>
      <w:bookmarkEnd w:id="96"/>
      <w:r>
        <w:t xml:space="preserve">Figure 13: Tile plot of cases 14/11/2012 to 24/01/2017 by sex by year-month, shading according to relative count across all tiles</w:t>
      </w:r>
    </w:p>
    <w:p>
      <w:pPr>
        <w:pStyle w:val="FirstParagraph"/>
      </w:pPr>
      <w:r>
        <w:drawing>
          <wp:inline>
            <wp:extent cx="6108700" cy="40724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07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98" w:name="section-21"/>
      <w:bookmarkEnd w:id="98"/>
    </w:p>
    <w:p>
      <w:pPr>
        <w:pStyle w:val="Heading2"/>
      </w:pPr>
      <w:bookmarkStart w:id="99" w:name="figure-13-tile-plot-of-cases-14112012-to-24012017-by-sex-by-year-month-shading-according-to-relative-count-across-tiles-within-the-same-rows"/>
      <w:bookmarkEnd w:id="99"/>
      <w:r>
        <w:t xml:space="preserve">Figure 13: Tile plot of cases 14/11/2012 to 24/01/2017 by sex by year-month, shading according to relative count across tiles within the same rows</w:t>
      </w:r>
    </w:p>
    <w:p>
      <w:pPr>
        <w:pStyle w:val="FirstParagraph"/>
      </w:pPr>
      <w:r>
        <w:drawing>
          <wp:inline>
            <wp:extent cx="6108700" cy="40724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07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01" w:name="section-22"/>
      <w:bookmarkEnd w:id="101"/>
    </w:p>
    <w:p>
      <w:pPr>
        <w:pStyle w:val="Heading2"/>
      </w:pPr>
      <w:bookmarkStart w:id="102" w:name="figure-17-line-graph-of-cases-by-age-group-by-year-month-14112012-to-24012017"/>
      <w:bookmarkEnd w:id="102"/>
      <w:r>
        <w:t xml:space="preserve">Figure 17: Line graph of cases by age group by year-month, 14/11/2012 to 24/01/2017</w:t>
      </w:r>
    </w:p>
    <w:p>
      <w:pPr>
        <w:pStyle w:val="FirstParagraph"/>
      </w:pPr>
      <w:r>
        <w:drawing>
          <wp:inline>
            <wp:extent cx="6108700" cy="30543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4" w:name="figure-17-cumulative-line-graph-of-cases-by-age-group-by-year-month-14112012-to-24012017"/>
      <w:bookmarkEnd w:id="104"/>
      <w:r>
        <w:t xml:space="preserve">Figure 17: Cumulative line graph of cases by age group by year-month, 14/11/2012 to 24/01/2017</w:t>
      </w:r>
    </w:p>
    <w:p>
      <w:pPr>
        <w:pStyle w:val="FirstParagraph"/>
      </w:pPr>
      <w:r>
        <w:drawing>
          <wp:inline>
            <wp:extent cx="6108700" cy="30543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06" w:name="section-23"/>
      <w:bookmarkEnd w:id="106"/>
    </w:p>
    <w:p>
      <w:pPr>
        <w:pStyle w:val="Heading2"/>
      </w:pPr>
      <w:bookmarkStart w:id="107" w:name="figure-13-tile-plot-of-cases-14112012-to-24012017-by-age-group-by-year-month-shading-according-to-relative-count-across-all-tiles"/>
      <w:bookmarkEnd w:id="107"/>
      <w:r>
        <w:t xml:space="preserve">Figure 13: Tile plot of cases 14/11/2012 to 24/01/2017 by age group by year-month, shading according to relative count across all tiles</w:t>
      </w:r>
    </w:p>
    <w:p>
      <w:pPr>
        <w:pStyle w:val="FirstParagraph"/>
      </w:pPr>
      <w:r>
        <w:drawing>
          <wp:inline>
            <wp:extent cx="6108700" cy="542995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42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09" w:name="section-24"/>
      <w:bookmarkEnd w:id="109"/>
    </w:p>
    <w:p>
      <w:pPr>
        <w:pStyle w:val="Heading2"/>
      </w:pPr>
      <w:bookmarkStart w:id="110" w:name="figure-13-tile-plot-of-cases-14112012-to-24012017-by-age-group-by-year-month-shading-according-to-relative-count-across-tiles-within-the-same-rows"/>
      <w:bookmarkEnd w:id="110"/>
      <w:r>
        <w:t xml:space="preserve">Figure 13: Tile plot of cases 14/11/2012 to 24/01/2017 by age group by year-month, shading according to relative count across tiles within the same rows</w:t>
      </w:r>
    </w:p>
    <w:p>
      <w:pPr>
        <w:pStyle w:val="FirstParagraph"/>
      </w:pPr>
      <w:r>
        <w:drawing>
          <wp:inline>
            <wp:extent cx="6108700" cy="542995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42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12" w:name="section-25"/>
      <w:bookmarkEnd w:id="112"/>
    </w:p>
    <w:p>
      <w:pPr>
        <w:pStyle w:val="Heading2"/>
      </w:pPr>
      <w:bookmarkStart w:id="113" w:name="figure-13-tile-plot-of-cases-14112012-to-24012017-by-local-authority-by-year-month-shading-according-to-relative-count-across-all-tiles"/>
      <w:bookmarkEnd w:id="113"/>
      <w:r>
        <w:t xml:space="preserve">Figure 13: Tile plot of cases 14/11/2012 to 24/01/2017 by local authority by year-month, shading according to relative count across all tiles</w:t>
      </w:r>
    </w:p>
    <w:p>
      <w:pPr>
        <w:pStyle w:val="FirstParagraph"/>
      </w:pPr>
      <w:r>
        <w:drawing>
          <wp:inline>
            <wp:extent cx="6108700" cy="71268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1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15" w:name="section-26"/>
      <w:bookmarkEnd w:id="115"/>
    </w:p>
    <w:p>
      <w:pPr>
        <w:pStyle w:val="Heading2"/>
      </w:pPr>
      <w:bookmarkStart w:id="116" w:name="figure-13-tile-plot-of-cases-14112012-to-24012017-by-local-authority-by-year-month-shading-according-to-relative-count-across-tiles-within-the-same-rows"/>
      <w:bookmarkEnd w:id="116"/>
      <w:r>
        <w:t xml:space="preserve">Figure 13: Tile plot of cases 14/11/2012 to 24/01/2017 by local authority by year-month, shading according to relative count across tiles within the same rows</w:t>
      </w:r>
    </w:p>
    <w:p>
      <w:pPr>
        <w:pStyle w:val="FirstParagraph"/>
      </w:pPr>
      <w:r>
        <w:drawing>
          <wp:inline>
            <wp:extent cx="6108700" cy="71268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1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18" w:name="section-27"/>
      <w:bookmarkEnd w:id="118"/>
    </w:p>
    <w:p>
      <w:pPr>
        <w:pStyle w:val="Heading2"/>
      </w:pPr>
      <w:bookmarkStart w:id="119" w:name="figure-13-tile-plot-of-cases-14112012-to-24012017-by-laboratory-by-year-month-shading-according-to-relative-count-across-all-tiles"/>
      <w:bookmarkEnd w:id="119"/>
      <w:r>
        <w:t xml:space="preserve">Figure 13: Tile plot of cases 14/11/2012 to 24/01/2017 by laboratory by year-month, shading according to relative count across all tiles</w:t>
      </w:r>
    </w:p>
    <w:p>
      <w:pPr>
        <w:pStyle w:val="FirstParagraph"/>
      </w:pPr>
      <w:r>
        <w:drawing>
          <wp:inline>
            <wp:extent cx="6108700" cy="71268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1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21" w:name="section-28"/>
      <w:bookmarkEnd w:id="121"/>
    </w:p>
    <w:p>
      <w:pPr>
        <w:pStyle w:val="Heading2"/>
      </w:pPr>
      <w:bookmarkStart w:id="122" w:name="figure-13-tile-plot-of-cases-14112012-to-24012017-by-laboratory-by-year-month-shading-according-to-relative-count-across-tiles-within-the-same-rows"/>
      <w:bookmarkEnd w:id="122"/>
      <w:r>
        <w:t xml:space="preserve">Figure 13: Tile plot of cases 14/11/2012 to 24/01/2017 by laboratory by year-month, shading according to relative count across tiles within the same rows</w:t>
      </w:r>
    </w:p>
    <w:p>
      <w:pPr>
        <w:pStyle w:val="FirstParagraph"/>
      </w:pPr>
      <w:r>
        <w:drawing>
          <wp:inline>
            <wp:extent cx="6108700" cy="71268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1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24" w:name="section-29"/>
      <w:bookmarkEnd w:id="124"/>
    </w:p>
    <w:p>
      <w:pPr>
        <w:pStyle w:val="Heading2"/>
      </w:pPr>
      <w:bookmarkStart w:id="125" w:name="figure-13-tile-plot-of-cases-14112012-to-24012017-by-requesting-organisation-by-year-month-shading-according-to-relative-count-across-all-tiles"/>
      <w:bookmarkEnd w:id="125"/>
      <w:r>
        <w:t xml:space="preserve">Figure 13: Tile plot of cases 14/11/2012 to 24/01/2017 by requesting organisation by year-month, shading according to relative count across all tiles</w:t>
      </w:r>
    </w:p>
    <w:p>
      <w:pPr>
        <w:pStyle w:val="FirstParagraph"/>
      </w:pPr>
      <w:r>
        <w:drawing>
          <wp:inline>
            <wp:extent cx="6108700" cy="71268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1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27" w:name="section-30"/>
      <w:bookmarkEnd w:id="127"/>
    </w:p>
    <w:p>
      <w:pPr>
        <w:pStyle w:val="Heading2"/>
      </w:pPr>
      <w:bookmarkStart w:id="128" w:name="figure-13-tile-plot-of-cases-14112012-to-24012017-by-requesting-organisation-by-year-month-shading-according-to-relative-count-across-tiles-within-the-same-rows"/>
      <w:bookmarkEnd w:id="128"/>
      <w:r>
        <w:t xml:space="preserve">Figure 13: Tile plot of cases 14/11/2012 to 24/01/2017 by requesting organisation by year-month, shading according to relative count across tiles within the same rows</w:t>
      </w:r>
    </w:p>
    <w:p>
      <w:pPr>
        <w:pStyle w:val="FirstParagraph"/>
      </w:pPr>
      <w:r>
        <w:drawing>
          <wp:inline>
            <wp:extent cx="6108700" cy="71268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1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30" w:name="section-31"/>
      <w:bookmarkEnd w:id="130"/>
    </w:p>
    <w:p>
      <w:pPr>
        <w:pStyle w:val="Heading2"/>
      </w:pPr>
      <w:bookmarkStart w:id="131" w:name="figure-13-tile-plot-of-cases-14112012-to-24012017-by-specimen-type-by-year-month-shading-according-to-relative-count-across-all-tiles"/>
      <w:bookmarkEnd w:id="131"/>
      <w:r>
        <w:t xml:space="preserve">Figure 13: Tile plot of cases 14/11/2012 to 24/01/2017 by specimen type by year-month, shading according to relative count across all tiles</w:t>
      </w:r>
    </w:p>
    <w:p>
      <w:pPr>
        <w:pStyle w:val="FirstParagraph"/>
      </w:pPr>
      <w:r>
        <w:drawing>
          <wp:inline>
            <wp:extent cx="6108700" cy="71268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1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33" w:name="section-32"/>
      <w:bookmarkEnd w:id="133"/>
    </w:p>
    <w:p>
      <w:pPr>
        <w:pStyle w:val="Heading2"/>
      </w:pPr>
      <w:bookmarkStart w:id="134" w:name="figure-13-tile-plot-of-cases-14112012-to-24012017-by-specimen-type-by-year-month-shading-according-to-relative-count-across-tiles-within-the-same-rows"/>
      <w:bookmarkEnd w:id="134"/>
      <w:r>
        <w:t xml:space="preserve">Figure 13: Tile plot of cases 14/11/2012 to 24/01/2017 by specimen type by year-month, shading according to relative count across tiles within the same rows</w:t>
      </w:r>
    </w:p>
    <w:p>
      <w:pPr>
        <w:pStyle w:val="FirstParagraph"/>
      </w:pPr>
      <w:r>
        <w:drawing>
          <wp:inline>
            <wp:extent cx="6108700" cy="71268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1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36" w:name="section-33"/>
      <w:bookmarkEnd w:id="136"/>
    </w:p>
    <w:p>
      <w:pPr>
        <w:pStyle w:val="Heading2"/>
      </w:pPr>
      <w:bookmarkStart w:id="137" w:name="figure-17-line-graph-of-cases-by-travel-status-by-year-month-14112012-to-24012017"/>
      <w:bookmarkEnd w:id="137"/>
      <w:r>
        <w:t xml:space="preserve">Figure 17: Line graph of cases by travel status by year-month, 14/11/2012 to 24/01/2017</w:t>
      </w:r>
    </w:p>
    <w:p>
      <w:pPr>
        <w:pStyle w:val="FirstParagraph"/>
      </w:pPr>
      <w:r>
        <w:drawing>
          <wp:inline>
            <wp:extent cx="6108700" cy="30543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39" w:name="figure-17-cumulative-line-graph-of-cases-by-travel-status-by-year-month-14112012-to-24012017"/>
      <w:bookmarkEnd w:id="139"/>
      <w:r>
        <w:t xml:space="preserve">Figure 17: Cumulative line graph of cases by travel status by year-month, 14/11/2012 to 24/01/2017</w:t>
      </w:r>
    </w:p>
    <w:p>
      <w:pPr>
        <w:pStyle w:val="FirstParagraph"/>
      </w:pPr>
      <w:r>
        <w:drawing>
          <wp:inline>
            <wp:extent cx="6108700" cy="30543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41" w:name="section-34"/>
      <w:bookmarkEnd w:id="141"/>
    </w:p>
    <w:p>
      <w:pPr>
        <w:pStyle w:val="Heading2"/>
      </w:pPr>
      <w:bookmarkStart w:id="142" w:name="figure-13-tile-plot-of-cases-14112012-to-24012017-by-travel-status-by-year-month-shading-according-to-relative-count-across-all-tiles"/>
      <w:bookmarkEnd w:id="142"/>
      <w:r>
        <w:t xml:space="preserve">Figure 13: Tile plot of cases 14/11/2012 to 24/01/2017 by travel status by year-month, shading according to relative count across all tiles</w:t>
      </w:r>
    </w:p>
    <w:p>
      <w:pPr>
        <w:pStyle w:val="FirstParagraph"/>
      </w:pPr>
      <w:r>
        <w:drawing>
          <wp:inline>
            <wp:extent cx="6108700" cy="40724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07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44" w:name="section-35"/>
      <w:bookmarkEnd w:id="144"/>
    </w:p>
    <w:p>
      <w:pPr>
        <w:pStyle w:val="Heading2"/>
      </w:pPr>
      <w:bookmarkStart w:id="145" w:name="figure-13-tile-plot-of-cases-14112012-to-24012017-by-travel-status-by-year-month-shading-according-to-relative-count-across-tiles-within-the-same-rows"/>
      <w:bookmarkEnd w:id="145"/>
      <w:r>
        <w:t xml:space="preserve">Figure 13: Tile plot of cases 14/11/2012 to 24/01/2017 by travel status by year-month, shading according to relative count across tiles within the same rows</w:t>
      </w:r>
    </w:p>
    <w:p>
      <w:pPr>
        <w:pStyle w:val="FirstParagraph"/>
      </w:pPr>
      <w:r>
        <w:drawing>
          <wp:inline>
            <wp:extent cx="6108700" cy="40724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07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47" w:name="section-36"/>
      <w:bookmarkEnd w:id="147"/>
    </w:p>
    <w:p>
      <w:pPr>
        <w:pStyle w:val="Heading1"/>
      </w:pPr>
      <w:bookmarkStart w:id="148" w:name="recent-vs-historic-cases"/>
      <w:bookmarkEnd w:id="148"/>
      <w:r>
        <w:t xml:space="preserve">Recent vs Historic cases</w:t>
      </w:r>
    </w:p>
    <w:p>
      <w:pPr>
        <w:pStyle w:val="Heading2"/>
      </w:pPr>
      <w:bookmarkStart w:id="149" w:name="figure-27-epidemic-curve-of-cases-comparing-recent-cases-to-histroic-cases-within-14-nov-to-24-jan-between-14112012-to-24012017-by-yearly-period"/>
      <w:bookmarkEnd w:id="149"/>
      <w:r>
        <w:t xml:space="preserve">Figure 27: Epidemic curve of cases comparing recent cases to histroic cases within 14 Nov to 24 Jan between 14/11/2012 to 24/01/2017 by yearly period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51" w:name="section-37"/>
      <w:bookmarkEnd w:id="151"/>
    </w:p>
    <w:p>
      <w:pPr>
        <w:pStyle w:val="Heading2"/>
      </w:pPr>
      <w:bookmarkStart w:id="152" w:name="figure-29-epidemic-curve-of-cases-comparing-recent-cases-to-histroic-cases-within-14-nov-to-24-jan-between-14112012-to-24012017-by-week-by-yearly-period"/>
      <w:bookmarkEnd w:id="152"/>
      <w:r>
        <w:t xml:space="preserve">Figure 29: Epidemic curve of cases comparing recent cases to histroic cases within 14 Nov to 24 Jan between 14/11/2012 to 24/01/2017 by week by yearly period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54" w:name="section-38"/>
      <w:bookmarkEnd w:id="154"/>
    </w:p>
    <w:p>
      <w:pPr>
        <w:pStyle w:val="Heading2"/>
      </w:pPr>
      <w:bookmarkStart w:id="155" w:name="figure-28-cumulative-line-graph-of-cases-comparing-recent-cases-to-histroic-cases-within-14-nov-to-24-jan-between-14112012-to-24012017-by-yearly-period"/>
      <w:bookmarkEnd w:id="155"/>
      <w:r>
        <w:t xml:space="preserve">Figure 28: Cumulative line graph of cases comparing recent cases to histroic cases within 14 Nov to 24 Jan between 14/11/2012 to 24/01/2017 by yearly period</w:t>
      </w:r>
    </w:p>
    <w:p>
      <w:pPr>
        <w:pStyle w:val="FirstParagraph"/>
      </w:pPr>
      <w:r>
        <w:drawing>
          <wp:inline>
            <wp:extent cx="6108700" cy="40724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07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57" w:name="section-39"/>
      <w:bookmarkEnd w:id="157"/>
    </w:p>
    <w:p>
      <w:pPr>
        <w:pStyle w:val="Heading2"/>
      </w:pPr>
      <w:bookmarkStart w:id="158" w:name="figure-28-tile-plot-comparing-recent-cases-to-histroic-cases-within-14-nov-to-24-jan-between-14112012-to-24012017-by-sex-by-yearly-period-shading-according-to-relative-count-across-all-tiles"/>
      <w:bookmarkEnd w:id="158"/>
      <w:r>
        <w:t xml:space="preserve">Figure 28: Tile plot comparing recent cases to histroic cases within 14 Nov to 24 Jan between 14/11/2012 to 24/01/2017 by sex by yearly period, shading according to relative count across all tiles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60" w:name="section-40"/>
      <w:bookmarkEnd w:id="160"/>
    </w:p>
    <w:p>
      <w:pPr>
        <w:pStyle w:val="Heading2"/>
      </w:pPr>
      <w:bookmarkStart w:id="161" w:name="figure-27-epidemic-curve-of-cases-comparing-recent-cases-to-histroic-cases-within-14-nov-to-24-jan-between-14112012-to-24012017-by-sex-by-yearly-period"/>
      <w:bookmarkEnd w:id="161"/>
      <w:r>
        <w:t xml:space="preserve">Figure 27: Epidemic curve of cases comparing recent cases to histroic cases within 14 Nov to 24 Jan between 14/11/2012 to 24/01/2017 by sex by yearly period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63" w:name="section-41"/>
      <w:bookmarkEnd w:id="163"/>
    </w:p>
    <w:p>
      <w:pPr>
        <w:pStyle w:val="Heading2"/>
      </w:pPr>
      <w:bookmarkStart w:id="164" w:name="figure-30-epicurve-of-cases-comparing-recent-cases-to-histroic-cases-within-14-nov-to-24-jan-between-14112012-to-24012017-by-sex-by-week-by-yearly-period"/>
      <w:bookmarkEnd w:id="164"/>
      <w:r>
        <w:t xml:space="preserve">Figure 30: Epicurve of cases comparing recent cases to histroic cases within 14 Nov to 24 Jan between 14/11/2012 to 24/01/2017 by sex by week by yearly period</w:t>
      </w:r>
    </w:p>
    <w:p>
      <w:pPr>
        <w:pStyle w:val="FirstParagraph"/>
      </w:pPr>
      <w:r>
        <w:drawing>
          <wp:inline>
            <wp:extent cx="6108700" cy="74661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46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66" w:name="section-42"/>
      <w:bookmarkEnd w:id="166"/>
    </w:p>
    <w:p>
      <w:pPr>
        <w:pStyle w:val="Heading2"/>
      </w:pPr>
      <w:bookmarkStart w:id="167" w:name="figure-29-epidemic-curve-of-cases-comparing-recent-cases-to-histroic-cases-within-14-nov-to-24-jan-between-14112012-to-24012017-by-age-group-by-week-by-yearly-period"/>
      <w:bookmarkEnd w:id="167"/>
      <w:r>
        <w:t xml:space="preserve">Figure 29: Epidemic curve of cases comparing recent cases to histroic cases within 14 Nov to 24 Jan between 14/11/2012 to 24/01/2017 by age group by week by yearly period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69" w:name="section-43"/>
      <w:bookmarkEnd w:id="169"/>
    </w:p>
    <w:p>
      <w:pPr>
        <w:pStyle w:val="Heading2"/>
      </w:pPr>
      <w:bookmarkStart w:id="170" w:name="figure-27-cumulative-line-graph-of-cases-comparing-recent-cases-to-histroic-cases-within-14-nov-to-24-jan-between-14112012-to-24012017-by-sex-by-yearly-period"/>
      <w:bookmarkEnd w:id="170"/>
      <w:r>
        <w:t xml:space="preserve">Figure 27: Cumulative line graph of cases comparing recent cases to histroic cases within 14 Nov to 24 Jan between 14/11/2012 to 24/01/2017 by sex by yearly period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72" w:name="section-44"/>
      <w:bookmarkEnd w:id="172"/>
    </w:p>
    <w:p>
      <w:pPr>
        <w:pStyle w:val="Heading2"/>
      </w:pPr>
      <w:bookmarkStart w:id="173" w:name="figure-28-tile-plot-comparing-recent-cases-to-histroic-cases-within-14-nov-to-24-jan-between-14112012-to-24012017-by-sex-by-yearly-period-shading-according-to-relative-count-across-all-within-the-same-group"/>
      <w:bookmarkEnd w:id="173"/>
      <w:r>
        <w:t xml:space="preserve">Figure 28: Tile plot comparing recent cases to histroic cases within 14 Nov to 24 Jan between 14/11/2012 to 24/01/2017 by sex by yearly period, shading according to relative count across all within the same group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75" w:name="section-45"/>
      <w:bookmarkEnd w:id="175"/>
    </w:p>
    <w:p>
      <w:pPr>
        <w:pStyle w:val="Heading2"/>
      </w:pPr>
      <w:bookmarkStart w:id="176" w:name="figure-27-epidemic-curve-of-cases-comparing-recent-cases-to-histroic-cases-within-14-nov-to-24-jan-between-14112012-to-24012017-by-age-group-by-yearly-period"/>
      <w:bookmarkEnd w:id="176"/>
      <w:r>
        <w:t xml:space="preserve">Figure 27: Epidemic curve of cases comparing recent cases to histroic cases within 14 Nov to 24 Jan between 14/11/2012 to 24/01/2017 by age group by yearly period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78" w:name="section-46"/>
      <w:bookmarkEnd w:id="178"/>
    </w:p>
    <w:p>
      <w:pPr>
        <w:pStyle w:val="Heading2"/>
      </w:pPr>
      <w:bookmarkStart w:id="179" w:name="figure-29-epidemic-curve-of-cases-comparing-recent-cases-to-histroic-cases-within-14-nov-to-24-jan-between-14112012-to-24012017-by-age-group-by-week-by-yearly-period-1"/>
      <w:bookmarkEnd w:id="179"/>
      <w:r>
        <w:t xml:space="preserve">Figure 29: Epidemic curve of cases comparing recent cases to histroic cases within 14 Nov to 24 Jan between 14/11/2012 to 24/01/2017 by age group by week by yearly period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81" w:name="section-47"/>
      <w:bookmarkEnd w:id="181"/>
    </w:p>
    <w:p>
      <w:pPr>
        <w:pStyle w:val="Heading2"/>
      </w:pPr>
      <w:bookmarkStart w:id="182" w:name="figure-28-tile-plot-comparing-recent-cases-to-histroic-cases-within-14-nov-to-24-jan-between-14112012-to-24012017-by-age-group-by-yearly-period-shading-according-to-relative-count-across-all-within-the-same-group"/>
      <w:bookmarkEnd w:id="182"/>
      <w:r>
        <w:t xml:space="preserve">Figure 28: Tile plot comparing recent cases to histroic cases within 14 Nov to 24 Jan between 14/11/2012 to 24/01/2017 by age group by yearly period, shading according to relative count across all within the same group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84" w:name="section-48"/>
      <w:bookmarkEnd w:id="184"/>
    </w:p>
    <w:p>
      <w:pPr>
        <w:pStyle w:val="Heading2"/>
      </w:pPr>
      <w:bookmarkStart w:id="185" w:name="table-3-table-of-cases-comparing-recent-cases-to-histroic-cases-within-14-nov-to-24-jan-between-14112012-to-24012017-by-local-authority-by-yearly-period"/>
      <w:bookmarkEnd w:id="185"/>
      <w:r>
        <w:t xml:space="preserve">Table 3: Table of cases comparing recent cases to histroic cases within 14 Nov to 24 Jan between 14/11/2012 to 24/01/2017 by local authority by yearly period</w:t>
      </w:r>
    </w:p>
    <w:tbl>
      <w:tblPr>
        <w:tblStyle w:val="TableNormal"/>
        <w:tblW w:type="pct" w:w="4999.999999999999"/>
        <w:tblLook w:firstRow="1"/>
      </w:tblPr>
      <w:tblGrid>
        <w:gridCol w:w="1169"/>
        <w:gridCol w:w="478"/>
        <w:gridCol w:w="797"/>
        <w:gridCol w:w="1594"/>
        <w:gridCol w:w="903"/>
        <w:gridCol w:w="744"/>
        <w:gridCol w:w="744"/>
        <w:gridCol w:w="744"/>
        <w:gridCol w:w="7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Local Authority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Historic.Avg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Recent.Vs.Historic.Avg.Diff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Historic.Total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-4yr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-3yr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-2yr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-1yr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CORNWALL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12.2</w:t>
            </w:r>
          </w:p>
        </w:tc>
        <w:tc>
          <w:p>
            <w:pPr>
              <w:pStyle w:val="Compact"/>
              <w:jc w:val="center"/>
            </w:pPr>
            <w:r>
              <w:t xml:space="preserve">12.8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PLYMOUTH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WEST DORSET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TAUNTON DEANE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SOMERSET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EXETER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CHELTENHAM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TORRIDGE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TEWKESBURY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WEYMOUTH AND PORTLAND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NORTH DORSET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SEDGEMOOR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GLOUCESTER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WEST SOMERSET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WEST DEVON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TEIGNBRIDGE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SWINDON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HAMS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5"/>
      </w:pPr>
      <w:bookmarkStart w:id="186" w:name="section-49"/>
      <w:bookmarkEnd w:id="186"/>
    </w:p>
    <w:p>
      <w:pPr>
        <w:pStyle w:val="Heading2"/>
      </w:pPr>
      <w:bookmarkStart w:id="187" w:name="figure-49-bar-graph-of-cases-comparing-recent-cases-to-histroic-average-of-cases-within-14-nov-to-24-jan-between-14112012-to-24012017-by-local-authority"/>
      <w:bookmarkEnd w:id="187"/>
      <w:r>
        <w:t xml:space="preserve">Figure 49: Bar graph of cases comparing recent cases to histroic average of cases within 14 Nov to 24 Jan between 14/11/2012 to 24/01/2017 by local authority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Note: only local authorities where the number of recent cases is greater than the historic avgerage are presented in the table above</w:t>
      </w:r>
    </w:p>
    <w:p>
      <w:pPr>
        <w:pStyle w:val="Heading5"/>
      </w:pPr>
      <w:bookmarkStart w:id="189" w:name="section-50"/>
      <w:bookmarkEnd w:id="189"/>
    </w:p>
    <w:p>
      <w:pPr>
        <w:pStyle w:val="Heading2"/>
      </w:pPr>
      <w:bookmarkStart w:id="190" w:name="table-4-table-of-cases-comparing-recent-cases-to-histroic-cases-within-14-nov-to-24-jan-between-14112012-to-24012017-by-laboratory-by-yearly-period"/>
      <w:bookmarkEnd w:id="190"/>
      <w:r>
        <w:t xml:space="preserve">Table 4: Table of cases comparing recent cases to histroic cases within 14 Nov to 24 Jan between 14/11/2012 to 24/01/2017 by laboratory by yearly period</w:t>
      </w:r>
    </w:p>
    <w:tbl>
      <w:tblPr>
        <w:tblStyle w:val="TableNormal"/>
        <w:tblW w:type="pct" w:w="5000.0"/>
        <w:tblLook w:firstRow="1"/>
      </w:tblPr>
      <w:tblGrid>
        <w:gridCol w:w="1553"/>
        <w:gridCol w:w="451"/>
        <w:gridCol w:w="751"/>
        <w:gridCol w:w="1503"/>
        <w:gridCol w:w="852"/>
        <w:gridCol w:w="701"/>
        <w:gridCol w:w="701"/>
        <w:gridCol w:w="701"/>
        <w:gridCol w:w="70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Laboratory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Historic.Avg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Recent.Vs.Historic.Avg.Diff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Historic.Total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-4yr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-3yr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-2yr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-1yr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TRURO MICROBIOLOGY LABORATORY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TAUNTON MICROBIOLOGY</w:t>
            </w:r>
            <w:r>
              <w:t xml:space="preserve"> </w:t>
            </w:r>
            <w:r>
              <w:t xml:space="preserve">LABORATORY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DERRIFORD HOSP. (PLYMOUTH)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10.2</w:t>
            </w:r>
          </w:p>
        </w:tc>
        <w:tc>
          <w:p>
            <w:pPr>
              <w:pStyle w:val="Compact"/>
              <w:jc w:val="center"/>
            </w:pPr>
            <w:r>
              <w:t xml:space="preserve">10.8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GLOUCESTERSHIRE ROYAL HOSPITAL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10.2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POOLE MICROBIOLOGY LABORATORY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EXETER MICROBIOLOGY LABORATORY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NORTH DEVON DISTRICT HOSPITAL</w:t>
            </w:r>
            <w:r>
              <w:t xml:space="preserve"> </w:t>
            </w:r>
            <w:r>
              <w:t xml:space="preserve">(BARNSTAPLE)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SALISBURY MICROBIOLOGY</w:t>
            </w:r>
            <w:r>
              <w:t xml:space="preserve"> </w:t>
            </w:r>
            <w:r>
              <w:t xml:space="preserve">LABORATORY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SEVERN PATHOLOGY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ROYAL BROMPTON HOSPITAL</w:t>
            </w:r>
            <w:r>
              <w:t xml:space="preserve"> </w:t>
            </w:r>
            <w:r>
              <w:t xml:space="preserve">(CHELSEA; LONDON)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PORTSMOUTH MICROBIOLOGY</w:t>
            </w:r>
            <w:r>
              <w:t xml:space="preserve"> </w:t>
            </w:r>
            <w:r>
              <w:t xml:space="preserve">LABORATORY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GREAT WESTERN HOSPITAL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BIRMINGHAM CHILDRENS HOSPITAL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WESTON GENERAL HOSPITAL</w:t>
            </w:r>
            <w:r>
              <w:t xml:space="preserve"> </w:t>
            </w:r>
            <w:r>
              <w:t xml:space="preserve">(WESTON-SUPER-MARE)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5"/>
      </w:pPr>
      <w:bookmarkStart w:id="191" w:name="section-51"/>
      <w:bookmarkEnd w:id="191"/>
    </w:p>
    <w:p>
      <w:pPr>
        <w:pStyle w:val="Heading2"/>
      </w:pPr>
      <w:bookmarkStart w:id="192" w:name="figure-50-bar-graph-of-cases-comparing-recent-cases-to-histroic-average-of-cases-within-14-nov-to-24-jan-between-14112012-to-24012017-by-laboratory"/>
      <w:bookmarkEnd w:id="192"/>
      <w:r>
        <w:t xml:space="preserve">Figure 50: Bar graph of cases comparing recent cases to histroic average of cases within 14 Nov to 24 Jan between 14/11/2012 to 24/01/2017 by laboratory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Note: only laboratories where the number of recent cases is greater than the historic avgerage are presented in the table above</w:t>
      </w:r>
    </w:p>
    <w:p>
      <w:pPr>
        <w:pStyle w:val="Heading5"/>
      </w:pPr>
      <w:bookmarkStart w:id="194" w:name="section-52"/>
      <w:bookmarkEnd w:id="194"/>
    </w:p>
    <w:p>
      <w:pPr>
        <w:pStyle w:val="Heading2"/>
      </w:pPr>
      <w:bookmarkStart w:id="195" w:name="table-4-table-of-cases-comparing-recent-cases-to-histroic-cases-within-14-nov-to-24-jan-between-14112012-to-24012017-by-requesting-organisation-by-yearly-period"/>
      <w:bookmarkEnd w:id="195"/>
      <w:r>
        <w:t xml:space="preserve">Table 4: Table of cases comparing recent cases to histroic cases within 14 Nov to 24 Jan between 14/11/2012 to 24/01/2017 by requesting organisation by yearly period</w:t>
      </w:r>
    </w:p>
    <w:tbl>
      <w:tblPr>
        <w:tblStyle w:val="TableNormal"/>
        <w:tblW w:type="pct" w:w="5000.0"/>
        <w:tblLook w:firstRow="1"/>
      </w:tblPr>
      <w:tblGrid>
        <w:gridCol w:w="1472"/>
        <w:gridCol w:w="456"/>
        <w:gridCol w:w="761"/>
        <w:gridCol w:w="1523"/>
        <w:gridCol w:w="863"/>
        <w:gridCol w:w="710"/>
        <w:gridCol w:w="710"/>
        <w:gridCol w:w="710"/>
        <w:gridCol w:w="7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Requesting Organisation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Historic.Avg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Recent.Vs.Historic.Avg.Diff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Historic.Total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-4yr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-3yr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-2yr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-1yr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GENERAL PRACTITIONER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58.5</w:t>
            </w:r>
          </w:p>
        </w:tc>
        <w:tc>
          <w:p>
            <w:pPr>
              <w:pStyle w:val="Compact"/>
              <w:jc w:val="center"/>
            </w:pPr>
            <w:r>
              <w:t xml:space="preserve">18.5</w:t>
            </w:r>
          </w:p>
        </w:tc>
        <w:tc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HOSPITAL INPATIENT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HOSPITAL OUTPATIENT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 FOUND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OTHER - USE 'COMMENTS' FIELD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5"/>
      </w:pPr>
      <w:bookmarkStart w:id="196" w:name="section-53"/>
      <w:bookmarkEnd w:id="196"/>
    </w:p>
    <w:p>
      <w:pPr>
        <w:pStyle w:val="Heading2"/>
      </w:pPr>
      <w:bookmarkStart w:id="197" w:name="figure-50-bar-graph-of-cases-comparing-recent-cases-to-histroic-average-of-cases-within-14-nov-to-24-jan-between-14112012-to-24012017-by-requesting-organisation"/>
      <w:bookmarkEnd w:id="197"/>
      <w:r>
        <w:t xml:space="preserve">Figure 50: Bar graph of cases comparing recent cases to histroic average of cases within 14 Nov to 24 Jan between 14/11/2012 to 24/01/2017 by requesting organisation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Note: only requesting organisations where the number of recent cases is greater than the historic avgerage are presented in the table above</w:t>
      </w:r>
    </w:p>
    <w:p>
      <w:pPr>
        <w:pStyle w:val="Heading5"/>
      </w:pPr>
      <w:bookmarkStart w:id="199" w:name="section-54"/>
      <w:bookmarkEnd w:id="199"/>
    </w:p>
    <w:p>
      <w:pPr>
        <w:pStyle w:val="Heading2"/>
      </w:pPr>
      <w:bookmarkStart w:id="200" w:name="table-4-table-of-cases-comparing-recent-cases-to-histroic-cases-within-14-nov-to-24-jan-between-14112012-to-24012017-by-specimen-type-by-yearly-period"/>
      <w:bookmarkEnd w:id="200"/>
      <w:r>
        <w:t xml:space="preserve">Table 4: Table of cases comparing recent cases to histroic cases within 14 Nov to 24 Jan between 14/11/2012 to 24/01/2017 by specimen type by yearly period</w:t>
      </w:r>
    </w:p>
    <w:tbl>
      <w:tblPr>
        <w:tblStyle w:val="TableNormal"/>
        <w:tblW w:type="pct" w:w="5000.0"/>
        <w:tblLook w:firstRow="1"/>
      </w:tblPr>
      <w:tblGrid>
        <w:gridCol w:w="886"/>
        <w:gridCol w:w="498"/>
        <w:gridCol w:w="830"/>
        <w:gridCol w:w="1661"/>
        <w:gridCol w:w="941"/>
        <w:gridCol w:w="775"/>
        <w:gridCol w:w="775"/>
        <w:gridCol w:w="775"/>
        <w:gridCol w:w="77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Specimen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Historic.Avg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Recent.Vs.Historic.Avg.Diff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Historic.Total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-4yr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-3yr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-2yr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Recent -1yr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FAECES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77.5</w:t>
            </w:r>
          </w:p>
        </w:tc>
        <w:tc>
          <w:p>
            <w:pPr>
              <w:pStyle w:val="Compact"/>
              <w:jc w:val="center"/>
            </w:pPr>
            <w:r>
              <w:t xml:space="preserve">31.5</w:t>
            </w:r>
          </w:p>
        </w:tc>
        <w:tc>
          <w:p>
            <w:pPr>
              <w:pStyle w:val="Compact"/>
              <w:jc w:val="center"/>
            </w:pPr>
            <w:r>
              <w:t xml:space="preserve">310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</w:tr>
    </w:tbl>
    <w:p>
      <w:pPr>
        <w:pStyle w:val="Heading5"/>
      </w:pPr>
      <w:bookmarkStart w:id="201" w:name="section-55"/>
      <w:bookmarkEnd w:id="201"/>
    </w:p>
    <w:p>
      <w:pPr>
        <w:pStyle w:val="Heading2"/>
      </w:pPr>
      <w:bookmarkStart w:id="202" w:name="figure-50-bar-graph-of-cases-comparing-recent-cases-to-histroic-average-of-cases-within-14-nov-to-24-jan-between-14112012-to-24012017-by-specimen-type"/>
      <w:bookmarkEnd w:id="202"/>
      <w:r>
        <w:t xml:space="preserve">Figure 50: Bar graph of cases comparing recent cases to histroic average of cases within 14 Nov to 24 Jan between 14/11/2012 to 24/01/2017 by specimen type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Note: only specimen types where the number of recent cases is greater than the historic avgerage are presented in the table above</w:t>
      </w:r>
    </w:p>
    <w:p>
      <w:pPr>
        <w:pStyle w:val="Heading2"/>
      </w:pPr>
      <w:bookmarkStart w:id="204" w:name="figure-27-epidemic-curve-of-cases-comparing-recent-cases-to-histroic-cases-within-14-nov-to-24-jan-between-14112012-to-24012017-by-travel-status-by-yearly-period"/>
      <w:bookmarkEnd w:id="204"/>
      <w:r>
        <w:t xml:space="preserve">Figure 27: Epidemic curve of cases comparing recent cases to histroic cases within 14 Nov to 24 Jan between 14/11/2012 to 24/01/2017 by travel status by yearly period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06" w:name="section-56"/>
      <w:bookmarkEnd w:id="206"/>
    </w:p>
    <w:p>
      <w:pPr>
        <w:pStyle w:val="Heading2"/>
      </w:pPr>
      <w:bookmarkStart w:id="207" w:name="figure-29-epidemic-curve-of-cases-comparing-recent-cases-to-histroic-cases-within-14-nov-to-24-jan-between-14112012-to-24012017-by-travel-status-by-week-by-yearly-period"/>
      <w:bookmarkEnd w:id="207"/>
      <w:r>
        <w:t xml:space="preserve">Figure 29: Epidemic curve of cases comparing recent cases to histroic cases within 14 Nov to 24 Jan between 14/11/2012 to 24/01/2017 by travel status by week by yearly period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09" w:name="section-57"/>
      <w:bookmarkEnd w:id="209"/>
    </w:p>
    <w:p>
      <w:pPr>
        <w:pStyle w:val="Heading2"/>
      </w:pPr>
      <w:bookmarkStart w:id="210" w:name="figure-28-cumulative-line-graph-of-cases-comparing-recent-cases-to-histroic-cases-within-14-nov-to-24-jan-between-14112012-to-24012017-by-travel-status-by-yearly-period"/>
      <w:bookmarkEnd w:id="210"/>
      <w:r>
        <w:t xml:space="preserve">Figure 28: Cumulative line graph of cases comparing recent cases to histroic cases within 14 Nov to 24 Jan between 14/11/2012 to 24/01/2017 by travel status by yearly period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12" w:name="section-58"/>
      <w:bookmarkEnd w:id="212"/>
    </w:p>
    <w:p>
      <w:pPr>
        <w:pStyle w:val="Heading2"/>
      </w:pPr>
      <w:bookmarkStart w:id="213" w:name="figure-28-tile-plot-comparing-recent-cases-to-histroic-cases-within-14-nov-to-24-jan-between-14112012-to-24012017-by-travel-status-by-yearly-period-shading-according-to-relative-count-across-all-within-the-same-group"/>
      <w:bookmarkEnd w:id="213"/>
      <w:r>
        <w:t xml:space="preserve">Figure 28: Tile plot comparing recent cases to histroic cases within 14 Nov to 24 Jan between 14/11/2012 to 24/01/2017 by travel status by yearly period, shading according to relative count across all within the same group</w:t>
      </w:r>
    </w:p>
    <w:p>
      <w:pPr>
        <w:pStyle w:val="FirstParagraph"/>
      </w:pPr>
      <w:r>
        <w:drawing>
          <wp:inline>
            <wp:extent cx="6108700" cy="6787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202_MASTER_Exceedance_Descriptive_Epidemiology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78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5238" w:rsidRPr="00D808E8" w:rsidSect="0083507A">
      <w:footerReference w:type="even" r:id="rId9"/>
      <w:footerReference w:type="default" r:id="rId11"/>
      <w:headerReference w:type="first" r:id="rId8"/>
      <w:footerReference w:type="first" r:id="rId10"/>
      <w:pgSz w:w="11906" w:h="16838" w:code="9"/>
      <w:pgMar w:top="720" w:right="1134" w:bottom="720" w:left="1134" w:header="2835" w:footer="1701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DA" w:rsidRDefault="0064163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1C22DA" w:rsidRDefault="009D437B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DA" w:rsidRPr="00502BE9" w:rsidRDefault="00641631">
    <w:pPr>
      <w:jc w:val="center"/>
    </w:pPr>
    <w:r w:rsidRPr="00502BE9">
      <w:fldChar w:fldCharType="begin"/>
    </w:r>
    <w:r w:rsidRPr="00502BE9">
      <w:instrText xml:space="preserve"> PAGE   \* MERGEFORMAT </w:instrText>
    </w:r>
    <w:r w:rsidRPr="00502BE9">
      <w:fldChar w:fldCharType="separate"/>
    </w:r>
    <w:r w:rsidR="00D808E8">
      <w:rPr>
        <w:noProof/>
      </w:rPr>
      <w:t>6</w:t>
    </w:r>
    <w:r w:rsidRPr="00502BE9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DA" w:rsidRDefault="00641631">
    <w:pPr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-960120</wp:posOffset>
              </wp:positionH>
              <wp:positionV relativeFrom="paragraph">
                <wp:posOffset>393065</wp:posOffset>
              </wp:positionV>
              <wp:extent cx="8118475" cy="1112520"/>
              <wp:effectExtent l="30480" t="31115" r="42545" b="5651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18475" cy="1112520"/>
                      </a:xfrm>
                      <a:prstGeom prst="rect">
                        <a:avLst/>
                      </a:prstGeom>
                      <a:solidFill>
                        <a:srgbClr val="98002E"/>
                      </a:solidFill>
                      <a:ln w="508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62242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75.6pt;margin-top:30.95pt;width:639.25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" fillcolor="#98002e" strokecolor="#f2f2f2" strokeweight="4pt">
              <v:shadow on="t" color="#622423" opacity=".5" offset="1pt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-805180</wp:posOffset>
              </wp:positionH>
              <wp:positionV relativeFrom="paragraph">
                <wp:posOffset>393065</wp:posOffset>
              </wp:positionV>
              <wp:extent cx="7920990" cy="635"/>
              <wp:effectExtent l="52070" t="50165" r="46990" b="44450"/>
              <wp:wrapNone/>
              <wp:docPr id="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88900">
                        <a:solidFill>
                          <a:srgbClr val="00AE9E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7" o:spid="_x0000_s1026" type="#_x0000_t34" style="position:absolute;margin-left:-63.4pt;margin-top:30.95pt;width:623.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" strokecolor="#00ae9e" strokeweight="7pt"/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DA" w:rsidRDefault="00641631" w:rsidP="007D7844">
    <w:pPr>
      <w:tabs>
        <w:tab w:val="left" w:pos="7736"/>
      </w:tabs>
      <w:ind w:left="-284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FD173E4" wp14:editId="5157E60B">
          <wp:simplePos x="0" y="0"/>
          <wp:positionH relativeFrom="column">
            <wp:posOffset>-659130</wp:posOffset>
          </wp:positionH>
          <wp:positionV relativeFrom="paragraph">
            <wp:posOffset>-1952433</wp:posOffset>
          </wp:positionV>
          <wp:extent cx="4062730" cy="2011680"/>
          <wp:effectExtent l="0" t="0" r="0" b="0"/>
          <wp:wrapNone/>
          <wp:docPr id="13" name="Picture 13" descr="PHE small logo fo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HE small logo for 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2730" cy="201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55E9BF"/>
    <w:multiLevelType w:val="multilevel"/>
    <w:tmpl w:val="105E21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E829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65A6885"/>
    <w:multiLevelType w:val="multilevel"/>
    <w:tmpl w:val="7FDEE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B87D506"/>
    <w:multiLevelType w:val="multilevel"/>
    <w:tmpl w:val="FDE025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C"/>
    <w:multiLevelType w:val="singleLevel"/>
    <w:tmpl w:val="420E95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>
    <w:nsid w:val="FFFFFF7D"/>
    <w:multiLevelType w:val="singleLevel"/>
    <w:tmpl w:val="F4306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>
    <w:nsid w:val="FFFFFF7E"/>
    <w:multiLevelType w:val="singleLevel"/>
    <w:tmpl w:val="969459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>
    <w:nsid w:val="FFFFFF7F"/>
    <w:multiLevelType w:val="singleLevel"/>
    <w:tmpl w:val="EFD439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>
    <w:nsid w:val="FFFFFF80"/>
    <w:multiLevelType w:val="singleLevel"/>
    <w:tmpl w:val="3802E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7BF045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91F03B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086C84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B492C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EFE4C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F4156E1"/>
    <w:multiLevelType w:val="hybridMultilevel"/>
    <w:tmpl w:val="75A01BD4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61392"/>
    <w:multiLevelType w:val="hybridMultilevel"/>
    <w:tmpl w:val="F0AA6C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4235BF"/>
    <w:multiLevelType w:val="hybridMultilevel"/>
    <w:tmpl w:val="5EA20272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B45B56"/>
    <w:multiLevelType w:val="hybridMultilevel"/>
    <w:tmpl w:val="5762BC28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CE26B3"/>
    <w:multiLevelType w:val="multilevel"/>
    <w:tmpl w:val="AD74DD80"/>
    <w:styleLink w:val="Numbering"/>
    <w:lvl w:ilvl="0">
      <w:start w:val="1"/>
      <w:numFmt w:val="decimal"/>
      <w:pStyle w:val="Heading1"/>
      <w:suff w:val="space"/>
      <w:lvlText w:val="%1. 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 %2.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 %2. %3.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9">
    <w:nsid w:val="24295EFD"/>
    <w:multiLevelType w:val="hybridMultilevel"/>
    <w:tmpl w:val="D3C6D71E"/>
    <w:lvl w:ilvl="0" w:tplc="0100B6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3B56C4"/>
    <w:multiLevelType w:val="hybridMultilevel"/>
    <w:tmpl w:val="71C8A68A"/>
    <w:lvl w:ilvl="0" w:tplc="9B84A0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C877C0"/>
    <w:multiLevelType w:val="multilevel"/>
    <w:tmpl w:val="4B322A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8FA032A"/>
    <w:multiLevelType w:val="multilevel"/>
    <w:tmpl w:val="52727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A8D7650"/>
    <w:multiLevelType w:val="hybridMultilevel"/>
    <w:tmpl w:val="5A387784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244310"/>
    <w:multiLevelType w:val="hybridMultilevel"/>
    <w:tmpl w:val="1F6CD5C4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2261F1"/>
    <w:multiLevelType w:val="hybridMultilevel"/>
    <w:tmpl w:val="4B349BF6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493798"/>
    <w:multiLevelType w:val="hybridMultilevel"/>
    <w:tmpl w:val="E6F4B81E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57082"/>
    <w:multiLevelType w:val="hybridMultilevel"/>
    <w:tmpl w:val="199836D8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8C4E47"/>
    <w:multiLevelType w:val="hybridMultilevel"/>
    <w:tmpl w:val="59A21628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420F99"/>
    <w:multiLevelType w:val="hybridMultilevel"/>
    <w:tmpl w:val="1A98C16A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480861"/>
    <w:multiLevelType w:val="multilevel"/>
    <w:tmpl w:val="57A4C9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D62667B"/>
    <w:multiLevelType w:val="hybridMultilevel"/>
    <w:tmpl w:val="B72A687C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9a3176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abcc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20"/>
  </w:num>
  <w:num w:numId="4">
    <w:abstractNumId w:val="24"/>
  </w:num>
  <w:num w:numId="5">
    <w:abstractNumId w:val="17"/>
  </w:num>
  <w:num w:numId="6">
    <w:abstractNumId w:val="23"/>
  </w:num>
  <w:num w:numId="7">
    <w:abstractNumId w:val="25"/>
  </w:num>
  <w:num w:numId="8">
    <w:abstractNumId w:val="28"/>
  </w:num>
  <w:num w:numId="9">
    <w:abstractNumId w:val="29"/>
  </w:num>
  <w:num w:numId="10">
    <w:abstractNumId w:val="26"/>
  </w:num>
  <w:num w:numId="11">
    <w:abstractNumId w:val="31"/>
  </w:num>
  <w:num w:numId="12">
    <w:abstractNumId w:val="19"/>
  </w:num>
  <w:num w:numId="13">
    <w:abstractNumId w:val="27"/>
  </w:num>
  <w:num w:numId="14">
    <w:abstractNumId w:val="14"/>
  </w:num>
  <w:num w:numId="15">
    <w:abstractNumId w:val="15"/>
  </w:num>
  <w:num w:numId="16">
    <w:abstractNumId w:val="16"/>
  </w:num>
  <w:num w:numId="17">
    <w:abstractNumId w:val="18"/>
  </w:num>
  <w:num w:numId="18">
    <w:abstractNumId w:val="13"/>
  </w:num>
  <w:num w:numId="19">
    <w:abstractNumId w:val="11"/>
  </w:num>
  <w:num w:numId="20">
    <w:abstractNumId w:val="10"/>
  </w:num>
  <w:num w:numId="21">
    <w:abstractNumId w:val="9"/>
  </w:num>
  <w:num w:numId="22">
    <w:abstractNumId w:val="8"/>
  </w:num>
  <w:num w:numId="23">
    <w:abstractNumId w:val="12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0"/>
  </w:num>
  <w:num w:numId="29">
    <w:abstractNumId w:val="21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3"/>
  </w:num>
  <w:num w:numId="32">
    <w:abstractNumId w:val="22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footnote text" w:uiPriority="99"/>
    <w:lsdException w:name="annotation text" w:uiPriority="99"/>
    <w:lsdException w:name="footer" w:uiPriority="99"/>
    <w:lsdException w:name="footnote reference" w:uiPriority="99"/>
    <w:lsdException w:name="annotation reference" w:uiPriority="99"/>
    <w:lsdException w:name="Hyperlink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681D93"/>
    <w:pPr>
      <w:spacing w:before="180" w:after="18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uiPriority w:val="9"/>
    <w:qFormat/>
    <w:rsid w:val="00681D93"/>
    <w:pPr>
      <w:keepNext/>
      <w:keepLines/>
      <w:numPr>
        <w:numId w:val="17"/>
      </w:numPr>
      <w:spacing w:before="480" w:after="0"/>
      <w:outlineLvl w:val="0"/>
    </w:pPr>
    <w:rPr>
      <w:rFonts w:eastAsiaTheme="majorEastAsia" w:cstheme="majorBidi"/>
      <w:b/>
      <w:bCs/>
      <w:color w:val="98002E"/>
      <w:sz w:val="48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681D93"/>
    <w:pPr>
      <w:keepNext/>
      <w:keepLines/>
      <w:numPr>
        <w:ilvl w:val="1"/>
        <w:numId w:val="17"/>
      </w:numPr>
      <w:spacing w:before="200" w:after="0"/>
      <w:outlineLvl w:val="1"/>
    </w:pPr>
    <w:rPr>
      <w:rFonts w:eastAsiaTheme="majorEastAsia" w:cstheme="majorBidi"/>
      <w:b/>
      <w:bCs/>
      <w:color w:val="98002E"/>
      <w:szCs w:val="32"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681D93"/>
    <w:pPr>
      <w:keepNext/>
      <w:keepLines/>
      <w:numPr>
        <w:ilvl w:val="2"/>
        <w:numId w:val="17"/>
      </w:numPr>
      <w:spacing w:before="200" w:after="0"/>
      <w:outlineLvl w:val="2"/>
    </w:pPr>
    <w:rPr>
      <w:rFonts w:eastAsiaTheme="majorEastAsia" w:cstheme="majorBidi"/>
      <w:bCs/>
      <w:color w:val="98002E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8377E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aliases w:val="Page_break"/>
    <w:basedOn w:val="Normal"/>
    <w:next w:val="Normal"/>
    <w:autoRedefine/>
    <w:uiPriority w:val="9"/>
    <w:unhideWhenUsed/>
    <w:qFormat/>
    <w:rsid w:val="00025883"/>
    <w:pPr>
      <w:keepNext/>
      <w:keepLines/>
      <w:pageBreakBefore/>
      <w:spacing w:before="200" w:after="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autoRedefine/>
    <w:qFormat/>
    <w:rsid w:val="007C2DC7"/>
    <w:pPr>
      <w:spacing w:before="36" w:after="36"/>
    </w:pPr>
    <w:rPr>
      <w:sz w:val="20"/>
    </w:rPr>
  </w:style>
  <w:style w:type="paragraph" w:styleId="Title">
    <w:name w:val="Title"/>
    <w:basedOn w:val="Normal"/>
    <w:next w:val="Normal"/>
    <w:autoRedefine/>
    <w:qFormat/>
    <w:rsid w:val="00C93974"/>
    <w:pPr>
      <w:keepNext/>
      <w:keepLines/>
      <w:spacing w:before="120" w:after="240"/>
      <w:jc w:val="center"/>
    </w:pPr>
    <w:rPr>
      <w:rFonts w:eastAsiaTheme="majorEastAsia" w:cstheme="majorBidi"/>
      <w:b/>
      <w:bCs/>
      <w:color w:val="98002E"/>
      <w:sz w:val="52"/>
      <w:szCs w:val="36"/>
    </w:rPr>
  </w:style>
  <w:style w:type="paragraph" w:styleId="Subtitle">
    <w:name w:val="Subtitle"/>
    <w:basedOn w:val="Title"/>
    <w:next w:val="Normal"/>
    <w:qFormat/>
    <w:rPr>
      <w:sz w:val="30"/>
      <w:szCs w:val="30"/>
    </w:rPr>
  </w:style>
  <w:style w:type="paragraph" w:customStyle="1" w:styleId="Author">
    <w:name w:val="Author"/>
    <w:next w:val="Normal"/>
    <w:qFormat/>
    <w:rsid w:val="007C2DC7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Normal"/>
    <w:qFormat/>
    <w:rsid w:val="007C2DC7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Normal"/>
    <w:autoRedefine/>
    <w:qFormat/>
    <w:rsid w:val="007C2DC7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autoRedefine/>
    <w:uiPriority w:val="9"/>
    <w:unhideWhenUsed/>
    <w:qFormat/>
    <w:rsid w:val="007C2DC7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C2DC7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2">
    <w:name w:val="Source Code2"/>
    <w:basedOn w:val="Normal"/>
    <w:pPr>
      <w:shd w:val="clear" w:color="auto" w:fill="F8F8F8"/>
      <w:wordWrap w:val="0"/>
    </w:pPr>
  </w:style>
  <w:style w:type="character" w:customStyle="1" w:styleId="KeywordTok2">
    <w:name w:val="KeywordTok2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2">
    <w:name w:val="DataTypeTok2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2">
    <w:name w:val="DecVal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2">
    <w:name w:val="BaseN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2">
    <w:name w:val="Float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2">
    <w:name w:val="CharTok2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2">
    <w:name w:val="StringTok2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2">
    <w:name w:val="CommentTok2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2">
    <w:name w:val="OtherTok2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2">
    <w:name w:val="AlertTok2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2">
    <w:name w:val="FunctionTok2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2">
    <w:name w:val="RegionMarkerTok2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2">
    <w:name w:val="ErrorTok2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2">
    <w:name w:val="NormalTok2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C2DC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2DC7"/>
    <w:rPr>
      <w:rFonts w:ascii="Tahoma" w:hAnsi="Tahoma" w:cs="Tahoma"/>
      <w:sz w:val="16"/>
      <w:szCs w:val="16"/>
    </w:rPr>
  </w:style>
  <w:style w:type="paragraph" w:customStyle="1" w:styleId="PHEBodycopy">
    <w:name w:val="PHE Body copy"/>
    <w:basedOn w:val="Normal"/>
    <w:rsid w:val="001C22DA"/>
    <w:pPr>
      <w:spacing w:before="0" w:after="0" w:line="320" w:lineRule="exact"/>
      <w:ind w:right="794"/>
    </w:pPr>
    <w:rPr>
      <w:rFonts w:eastAsia="Times New Roman" w:cs="Times New Roman"/>
      <w:szCs w:val="20"/>
      <w:lang w:val="en-GB" w:eastAsia="en-GB"/>
    </w:rPr>
  </w:style>
  <w:style w:type="paragraph" w:customStyle="1" w:styleId="PHEChapterheading">
    <w:name w:val="PHE Chapter heading"/>
    <w:basedOn w:val="Normal"/>
    <w:rsid w:val="001C22DA"/>
    <w:pPr>
      <w:spacing w:before="0" w:after="480" w:line="660" w:lineRule="exact"/>
      <w:ind w:right="794"/>
      <w:outlineLvl w:val="0"/>
    </w:pPr>
    <w:rPr>
      <w:rFonts w:eastAsia="Times New Roman" w:cs="Times New Roman"/>
      <w:color w:val="98002E"/>
      <w:sz w:val="48"/>
      <w:szCs w:val="48"/>
      <w:lang w:val="en-GB"/>
    </w:rPr>
  </w:style>
  <w:style w:type="paragraph" w:customStyle="1" w:styleId="PHEMaintitleasrunningheader">
    <w:name w:val="PHE Main title as running header"/>
    <w:basedOn w:val="Normal"/>
    <w:rsid w:val="001C22DA"/>
    <w:pPr>
      <w:spacing w:before="0" w:after="0" w:line="240" w:lineRule="exact"/>
    </w:pPr>
    <w:rPr>
      <w:rFonts w:eastAsia="Times New Roman" w:cs="Times New Roman"/>
      <w:color w:val="7F7F7F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22DA"/>
    <w:pPr>
      <w:tabs>
        <w:tab w:val="center" w:pos="4513"/>
        <w:tab w:val="right" w:pos="9026"/>
      </w:tabs>
      <w:spacing w:before="0" w:after="0"/>
    </w:pPr>
    <w:rPr>
      <w:rFonts w:eastAsia="Times New Roman" w:cs="Arial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C22DA"/>
    <w:rPr>
      <w:rFonts w:ascii="Arial" w:eastAsia="Times New Roman" w:hAnsi="Arial" w:cs="Arial"/>
      <w:szCs w:val="20"/>
      <w:lang w:val="en-GB"/>
    </w:rPr>
  </w:style>
  <w:style w:type="character" w:styleId="Hyperlink">
    <w:name w:val="Hyperlink"/>
    <w:uiPriority w:val="99"/>
    <w:rsid w:val="001C22DA"/>
    <w:rPr>
      <w:color w:val="98002E"/>
      <w:u w:val="none"/>
    </w:rPr>
  </w:style>
  <w:style w:type="paragraph" w:styleId="TOC1">
    <w:name w:val="toc 1"/>
    <w:basedOn w:val="Normal"/>
    <w:next w:val="Normal"/>
    <w:link w:val="TOC1Char"/>
    <w:autoRedefine/>
    <w:uiPriority w:val="39"/>
    <w:rsid w:val="001C22DA"/>
    <w:pPr>
      <w:tabs>
        <w:tab w:val="right" w:pos="9299"/>
      </w:tabs>
      <w:spacing w:before="0" w:after="120" w:line="320" w:lineRule="exact"/>
    </w:pPr>
    <w:rPr>
      <w:rFonts w:eastAsia="Times New Roman" w:cs="Times New Roman"/>
      <w:noProof/>
      <w:szCs w:val="20"/>
      <w:lang w:val="x-none"/>
    </w:rPr>
  </w:style>
  <w:style w:type="character" w:customStyle="1" w:styleId="TOC1Char">
    <w:name w:val="TOC 1 Char"/>
    <w:link w:val="TOC1"/>
    <w:uiPriority w:val="39"/>
    <w:rsid w:val="001C22DA"/>
    <w:rPr>
      <w:rFonts w:ascii="Arial" w:eastAsia="Times New Roman" w:hAnsi="Arial" w:cs="Times New Roman"/>
      <w:noProof/>
      <w:szCs w:val="20"/>
      <w:lang w:val="x-none"/>
    </w:rPr>
  </w:style>
  <w:style w:type="character" w:customStyle="1" w:styleId="PHEFrontpagemaintitle">
    <w:name w:val="PHE Front page main title"/>
    <w:qFormat/>
    <w:rsid w:val="001C22DA"/>
    <w:rPr>
      <w:b/>
      <w:bCs/>
      <w:color w:val="98002E"/>
      <w:sz w:val="52"/>
    </w:rPr>
  </w:style>
  <w:style w:type="paragraph" w:customStyle="1" w:styleId="PHEFrontpagesubtitle">
    <w:name w:val="PHE Front page subtitle"/>
    <w:basedOn w:val="Normal"/>
    <w:rsid w:val="001C22DA"/>
    <w:pPr>
      <w:tabs>
        <w:tab w:val="left" w:pos="0"/>
      </w:tabs>
      <w:spacing w:before="0" w:after="0"/>
      <w:ind w:right="566"/>
    </w:pPr>
    <w:rPr>
      <w:rFonts w:eastAsia="Times New Roman" w:cs="Times New Roman"/>
      <w:color w:val="000000"/>
      <w:szCs w:val="20"/>
      <w:lang w:val="en-GB" w:eastAsia="en-GB"/>
    </w:rPr>
  </w:style>
  <w:style w:type="paragraph" w:customStyle="1" w:styleId="PHEContentslist">
    <w:name w:val="PHE Contents list"/>
    <w:basedOn w:val="TOC1"/>
    <w:link w:val="PHEContentslistChar"/>
    <w:qFormat/>
    <w:rsid w:val="001C22DA"/>
    <w:pPr>
      <w:tabs>
        <w:tab w:val="right" w:leader="dot" w:pos="10082"/>
      </w:tabs>
    </w:pPr>
  </w:style>
  <w:style w:type="character" w:customStyle="1" w:styleId="PHEContentslistChar">
    <w:name w:val="PHE Contents list Char"/>
    <w:link w:val="PHEContentslist"/>
    <w:rsid w:val="001C22DA"/>
    <w:rPr>
      <w:rFonts w:ascii="Arial" w:eastAsia="Times New Roman" w:hAnsi="Arial" w:cs="Times New Roman"/>
      <w:noProof/>
      <w:szCs w:val="20"/>
      <w:lang w:val="x-none"/>
    </w:rPr>
  </w:style>
  <w:style w:type="table" w:styleId="TableGrid">
    <w:name w:val="Table Grid"/>
    <w:basedOn w:val="TableNormal"/>
    <w:uiPriority w:val="59"/>
    <w:rsid w:val="001C22DA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9"/>
    <w:rsid w:val="001C22DA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1C22DA"/>
    <w:rPr>
      <w:vertAlign w:val="superscript"/>
    </w:rPr>
  </w:style>
  <w:style w:type="character" w:styleId="CommentReference">
    <w:name w:val="annotation reference"/>
    <w:basedOn w:val="DefaultParagraphFont"/>
    <w:uiPriority w:val="99"/>
    <w:unhideWhenUsed/>
    <w:rsid w:val="001C2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22DA"/>
    <w:pPr>
      <w:spacing w:before="0" w:after="200"/>
    </w:pPr>
    <w:rPr>
      <w:rFonts w:asciiTheme="minorHAnsi" w:hAnsi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22DA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C22DA"/>
    <w:pPr>
      <w:spacing w:before="0" w:after="0"/>
      <w:ind w:left="720"/>
      <w:contextualSpacing/>
    </w:pPr>
    <w:rPr>
      <w:rFonts w:eastAsia="Times New Roman" w:cs="Arial"/>
      <w:szCs w:val="20"/>
      <w:lang w:val="en-GB"/>
    </w:rPr>
  </w:style>
  <w:style w:type="paragraph" w:styleId="Header">
    <w:name w:val="header"/>
    <w:basedOn w:val="Normal"/>
    <w:link w:val="HeaderChar"/>
    <w:rsid w:val="001C22D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1C22DA"/>
    <w:rPr>
      <w:rFonts w:ascii="Arial" w:hAnsi="Arial"/>
    </w:rPr>
  </w:style>
  <w:style w:type="numbering" w:customStyle="1" w:styleId="Numbering">
    <w:name w:val="Numbering"/>
    <w:uiPriority w:val="99"/>
    <w:rsid w:val="00681D93"/>
    <w:pPr>
      <w:numPr>
        <w:numId w:val="17"/>
      </w:numPr>
    </w:pPr>
  </w:style>
  <w:style w:type="character" w:customStyle="1" w:styleId="BodyTextChar1">
    <w:name w:val="Body Text Char1"/>
    <w:basedOn w:val="DefaultParagraphFont"/>
    <w:link w:val="BodyText"/>
    <w:rsid w:val="00681D93"/>
    <w:rPr>
      <w:rFonts w:ascii="Arial" w:hAnsi="Arial"/>
    </w:rPr>
  </w:style>
  <w:style w:type="paragraph" w:customStyle="1" w:styleId="SourceCode1">
    <w:name w:val="Source Code1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1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1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1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1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1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1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1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1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1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1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1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3">
    <w:name w:val="Source Code3"/>
    <w:basedOn w:val="Normal"/>
    <w:pPr>
      <w:shd w:val="clear" w:color="auto" w:fill="F8F8F8"/>
      <w:wordWrap w:val="0"/>
    </w:pPr>
  </w:style>
  <w:style w:type="character" w:customStyle="1" w:styleId="KeywordTok3">
    <w:name w:val="KeywordTok3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3">
    <w:name w:val="DataTypeTok3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3">
    <w:name w:val="DecVal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3">
    <w:name w:val="BaseN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3">
    <w:name w:val="Float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3">
    <w:name w:val="CharTok3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3">
    <w:name w:val="StringTok3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3">
    <w:name w:val="CommentTok3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3">
    <w:name w:val="OtherTok3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3">
    <w:name w:val="AlertTok3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3">
    <w:name w:val="FunctionTok3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3">
    <w:name w:val="RegionMarkerTok3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3">
    <w:name w:val="ErrorTok3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3">
    <w:name w:val="NormalTok3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4">
    <w:name w:val="Source Code4"/>
    <w:basedOn w:val="Normal"/>
    <w:pPr>
      <w:shd w:val="clear" w:color="auto" w:fill="F8F8F8"/>
      <w:wordWrap w:val="0"/>
    </w:pPr>
  </w:style>
  <w:style w:type="character" w:customStyle="1" w:styleId="KeywordTok4">
    <w:name w:val="KeywordTok4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4">
    <w:name w:val="DataTypeTok4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4">
    <w:name w:val="DecVal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4">
    <w:name w:val="BaseN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4">
    <w:name w:val="Float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4">
    <w:name w:val="CharTok4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4">
    <w:name w:val="StringTok4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4">
    <w:name w:val="CommentTok4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4">
    <w:name w:val="OtherTok4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4">
    <w:name w:val="AlertTok4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4">
    <w:name w:val="FunctionTok4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4">
    <w:name w:val="RegionMarkerTok4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4">
    <w:name w:val="ErrorTok4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4">
    <w:name w:val="NormalTok4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3.xml" /><Relationship Id="rId11" Type="http://schemas.openxmlformats.org/officeDocument/2006/relationships/footer" Target="footer2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26" Target="media/rId26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29" Target="media/rId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3" Target="media/rId153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32" Target="media/rId32.png" /><Relationship Type="http://schemas.openxmlformats.org/officeDocument/2006/relationships/image" Id="rId162" Target="media/rId162.png" /><Relationship Type="http://schemas.openxmlformats.org/officeDocument/2006/relationships/image" Id="rId165" Target="media/rId165.png" /><Relationship Type="http://schemas.openxmlformats.org/officeDocument/2006/relationships/image" Id="rId168" Target="media/rId168.png" /><Relationship Type="http://schemas.openxmlformats.org/officeDocument/2006/relationships/image" Id="rId171" Target="media/rId171.png" /><Relationship Type="http://schemas.openxmlformats.org/officeDocument/2006/relationships/image" Id="rId174" Target="media/rId174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183" Target="media/rId183.png" /><Relationship Type="http://schemas.openxmlformats.org/officeDocument/2006/relationships/image" Id="rId188" Target="media/rId188.png" /><Relationship Type="http://schemas.openxmlformats.org/officeDocument/2006/relationships/image" Id="rId34" Target="media/rId34.png" /><Relationship Type="http://schemas.openxmlformats.org/officeDocument/2006/relationships/image" Id="rId193" Target="media/rId193.png" /><Relationship Type="http://schemas.openxmlformats.org/officeDocument/2006/relationships/image" Id="rId198" Target="media/rId198.png" /><Relationship Type="http://schemas.openxmlformats.org/officeDocument/2006/relationships/image" Id="rId203" Target="media/rId203.png" /><Relationship Type="http://schemas.openxmlformats.org/officeDocument/2006/relationships/image" Id="rId205" Target="media/rId205.png" /><Relationship Type="http://schemas.openxmlformats.org/officeDocument/2006/relationships/image" Id="rId208" Target="media/rId208.png" /><Relationship Type="http://schemas.openxmlformats.org/officeDocument/2006/relationships/image" Id="rId211" Target="media/rId211.png" /><Relationship Type="http://schemas.openxmlformats.org/officeDocument/2006/relationships/image" Id="rId214" Target="media/rId21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Campylobacter report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Epidemiology</dc:title>
  <dc:creator/>
  <dcterms:created xsi:type="dcterms:W3CDTF">2017-03-28T11:34:56Z</dcterms:created>
  <dcterms:modified xsi:type="dcterms:W3CDTF">2017-03-28T11:34:56Z</dcterms:modified>
</cp:coreProperties>
</file>