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2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58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58"/>
          <w:shd w:fill="FFFFFF" w:val="clear"/>
        </w:rPr>
        <w:t xml:space="preserve">DWA_07.4 Knowledge Check_DWA7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______________________________________________________________________________________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1. Which were the three best abstractions, and why?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Elements: Abstracting properties into the ‘elements’ object provides a clear structure for the code making it easier to access the containing elements. 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Import: Important the properties using constants like ‘BOOKS_PER_PAGE’, ‘genres’, ‘authors’ and ‘books’ separate’s the codes into different files, making it easier to handle rather searching throughout a single file which contains too much of code which would be difficult for finding properties.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Theme: Abstracting the colour properties into a separate object makes it easy for future updates or adding additional properties without having to change any of the other code.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______________________________________________________________________________________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2. Which were the three worst abstractions, and why?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Set Values: If these values need to change in the future, it will be difficult to find and update them.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Function Names: Some function names are inconsistent.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Error Handling: Unclear error handling messages, make it difficult for debugging and finding the source of the problem.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______________________________________________________________________________________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3. How can The three worst abstractions be improved via SOLID principles.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Set Values: Implement the open closed principle so that existing values can be changed in the future without having to edit additional code.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Function Names: Adhere to consistent naming functions.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Error Handling: Implement the single responsibility principle so error handlers sole source is to handle errors.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7A7A7A"/>
          <w:spacing w:val="0"/>
          <w:position w:val="0"/>
          <w:sz w:val="24"/>
          <w:shd w:fill="FFFFFF" w:val="clear"/>
        </w:rPr>
        <w:t xml:space="preserve">______________________________________________________________________________________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