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notes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0"/>
        <w:jc w:val="center"/>
        <w:rPr>
          <w:b/>
          <w:b/>
          <w:bCs/>
          <w:sz w:val="38"/>
          <w:szCs w:val="38"/>
        </w:rPr>
      </w:pPr>
      <w:bookmarkStart w:id="0" w:name="_rrv3i0q7fwtc"/>
      <w:bookmarkEnd w:id="0"/>
      <w:r>
        <w:rPr>
          <w:b/>
          <w:bCs/>
          <w:sz w:val="38"/>
          <w:szCs w:val="38"/>
        </w:rPr>
        <w:t>Софийски университет “Св. Климент Охридски”</w:t>
      </w:r>
    </w:p>
    <w:p>
      <w:pPr>
        <w:pStyle w:val="Style21"/>
        <w:jc w:val="center"/>
        <w:rPr>
          <w:sz w:val="34"/>
          <w:szCs w:val="34"/>
        </w:rPr>
      </w:pPr>
      <w:bookmarkStart w:id="1" w:name="_k6d1p8g50us"/>
      <w:bookmarkEnd w:id="1"/>
      <w:r>
        <w:rPr>
          <w:sz w:val="34"/>
          <w:szCs w:val="34"/>
        </w:rPr>
        <w:t>Факултет по математика и информатика</w:t>
      </w:r>
    </w:p>
    <w:p>
      <w:pPr>
        <w:pStyle w:val="Style21"/>
        <w:jc w:val="center"/>
        <w:rPr>
          <w:b/>
          <w:b/>
          <w:bCs/>
        </w:rPr>
      </w:pPr>
      <w:bookmarkStart w:id="2" w:name="_pp7xj0z4vn8k"/>
      <w:bookmarkEnd w:id="2"/>
      <w:r>
        <w:rPr>
          <w:b/>
          <w:bCs/>
        </w:rPr>
        <w:t>Бакалавърска програма “Софтуерно инженерство”</w:t>
      </w:r>
    </w:p>
    <w:p>
      <w:pPr>
        <w:pStyle w:val="Style21"/>
        <w:jc w:val="center"/>
        <w:rPr/>
      </w:pPr>
      <w:bookmarkStart w:id="3" w:name="_61rubc411s4c"/>
      <w:bookmarkEnd w:id="3"/>
      <w:r>
        <w:rPr/>
        <w:drawing>
          <wp:inline distT="0" distB="0" distL="0" distR="0">
            <wp:extent cx="1779905" cy="219075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0"/>
        <w:jc w:val="center"/>
        <w:rPr>
          <w:i/>
          <w:i/>
          <w:iCs/>
          <w:sz w:val="36"/>
          <w:szCs w:val="36"/>
          <w:lang w:val="bg-BG"/>
        </w:rPr>
      </w:pPr>
      <w:bookmarkStart w:id="4" w:name="_6syetkt8u3yu"/>
      <w:bookmarkEnd w:id="4"/>
      <w:r>
        <w:rPr>
          <w:b/>
          <w:bCs/>
          <w:sz w:val="54"/>
          <w:szCs w:val="54"/>
          <w:lang w:val="en-GB"/>
        </w:rPr>
        <w:t xml:space="preserve">XML </w:t>
      </w:r>
      <w:r>
        <w:rPr>
          <w:b/>
          <w:bCs/>
          <w:sz w:val="54"/>
          <w:szCs w:val="54"/>
          <w:lang w:val="bg-BG"/>
        </w:rPr>
        <w:t>технологии за семантичен Уеб</w:t>
        <w:br/>
      </w:r>
      <w:r>
        <w:rPr>
          <w:i/>
          <w:iCs/>
          <w:sz w:val="36"/>
          <w:szCs w:val="36"/>
          <w:lang w:val="bg-BG"/>
        </w:rPr>
        <w:t>Зимен семестър, 2022/2023 год.</w:t>
      </w:r>
    </w:p>
    <w:p>
      <w:pPr>
        <w:pStyle w:val="Normal"/>
        <w:rPr/>
      </w:pPr>
      <w:r>
        <w:rPr/>
      </w:r>
    </w:p>
    <w:p>
      <w:pPr>
        <w:pStyle w:val="Style20"/>
        <w:jc w:val="center"/>
        <w:rPr>
          <w:b/>
          <w:b/>
          <w:bCs/>
          <w:sz w:val="72"/>
          <w:szCs w:val="72"/>
          <w:lang w:val="bg-BG"/>
        </w:rPr>
      </w:pPr>
      <w:r>
        <w:rPr>
          <w:b/>
          <w:bCs/>
          <w:sz w:val="72"/>
          <w:szCs w:val="72"/>
          <w:lang w:val="bg-BG"/>
        </w:rPr>
        <w:t>КУРСОВ ПРОЕКТ</w:t>
      </w:r>
    </w:p>
    <w:p>
      <w:pPr>
        <w:pStyle w:val="Style20"/>
        <w:jc w:val="center"/>
        <w:rPr>
          <w:rFonts w:ascii="Consolas" w:hAnsi="Consolas" w:eastAsia="Consolas" w:cs="Consolas"/>
          <w:i/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Тема № 8</w:t>
      </w:r>
    </w:p>
    <w:p>
      <w:pPr>
        <w:pStyle w:val="Style20"/>
        <w:jc w:val="center"/>
        <w:rPr>
          <w:i/>
          <w:i/>
          <w:iCs/>
          <w:sz w:val="48"/>
          <w:szCs w:val="48"/>
        </w:rPr>
      </w:pPr>
      <w:bookmarkStart w:id="5" w:name="_j1h7b2lxfndu"/>
      <w:bookmarkEnd w:id="5"/>
      <w:r>
        <w:rPr>
          <w:i/>
          <w:iCs/>
          <w:sz w:val="48"/>
          <w:szCs w:val="48"/>
        </w:rPr>
        <w:t>Каталог на университетите в България</w:t>
      </w:r>
    </w:p>
    <w:p>
      <w:pPr>
        <w:pStyle w:val="Style21"/>
        <w:jc w:val="center"/>
        <w:rPr>
          <w:i/>
          <w:i/>
          <w:iCs/>
        </w:rPr>
      </w:pPr>
      <w:bookmarkStart w:id="6" w:name="_q599y1lq53zx"/>
      <w:bookmarkEnd w:id="6"/>
      <w:r>
        <w:rPr>
          <w:i/>
          <w:iCs/>
        </w:rPr>
        <w:t>Вариант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>
          <w:i/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>Стефан Велев,</w:t>
      </w:r>
      <w:r>
        <w:rPr>
          <w:i/>
          <w:color w:val="000000" w:themeColor="text1"/>
          <w:sz w:val="28"/>
          <w:szCs w:val="28"/>
          <w:lang w:val="bg-BG"/>
        </w:rPr>
        <w:t xml:space="preserve"> фак.</w:t>
      </w:r>
      <w:r>
        <w:rPr>
          <w:i/>
          <w:color w:val="000000" w:themeColor="text1"/>
          <w:sz w:val="28"/>
          <w:szCs w:val="28"/>
        </w:rPr>
        <w:t xml:space="preserve"> № 62537, група II</w:t>
        <w:br/>
        <w:t>Даниел Халачев,</w:t>
      </w:r>
      <w:r>
        <w:rPr>
          <w:i/>
          <w:color w:val="000000" w:themeColor="text1"/>
          <w:sz w:val="28"/>
          <w:szCs w:val="28"/>
          <w:lang w:val="bg-BG"/>
        </w:rPr>
        <w:t xml:space="preserve"> фак.</w:t>
      </w:r>
      <w:r>
        <w:rPr>
          <w:i/>
          <w:color w:val="000000" w:themeColor="text1"/>
          <w:sz w:val="28"/>
          <w:szCs w:val="28"/>
        </w:rPr>
        <w:t xml:space="preserve"> № 62547, група II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  <w:lang w:val="bg-BG"/>
        </w:rPr>
      </w:pPr>
      <w:r>
        <w:rPr/>
        <w:br/>
      </w:r>
      <w:r>
        <w:rPr>
          <w:sz w:val="28"/>
          <w:szCs w:val="28"/>
          <w:lang w:val="bg-BG"/>
        </w:rPr>
        <w:t>януари, 2023 г.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bg-BG"/>
        </w:rPr>
        <w:t>гр. София</w:t>
      </w:r>
      <w:r>
        <w:br w:type="page"/>
      </w:r>
    </w:p>
    <w:p>
      <w:pPr>
        <w:pStyle w:val="Normal"/>
        <w:spacing w:before="0" w:after="600"/>
        <w:jc w:val="center"/>
        <w:rPr>
          <w:b/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СЪДЪРЖАНИЕ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r>
            <w:fldChar w:fldCharType="begin"/>
          </w:r>
          <w:r>
            <w:rPr>
              <w:webHidden/>
              <w:sz w:val="28"/>
              <w:b/>
              <w:szCs w:val="28"/>
              <w:bCs/>
            </w:rPr>
            <w:instrText xml:space="preserve"> TOC \z \o "1-9" \u \h</w:instrText>
          </w:r>
          <w:r>
            <w:rPr>
              <w:webHidden/>
              <w:sz w:val="28"/>
              <w:b/>
              <w:szCs w:val="28"/>
              <w:bCs/>
            </w:rPr>
            <w:fldChar w:fldCharType="separate"/>
          </w:r>
          <w:hyperlink w:anchor="_Toc122873717">
            <w:r>
              <w:rPr>
                <w:webHidden/>
                <w:b/>
                <w:bCs/>
                <w:sz w:val="28"/>
                <w:szCs w:val="28"/>
              </w:rPr>
              <w:t>Въведение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18">
            <w:r>
              <w:rPr>
                <w:webHidden/>
                <w:sz w:val="28"/>
                <w:szCs w:val="28"/>
              </w:rPr>
              <w:t>Същност на документа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19">
            <w:r>
              <w:rPr>
                <w:webHidden/>
                <w:sz w:val="28"/>
                <w:szCs w:val="28"/>
              </w:rPr>
              <w:t>Същност на проекта. Актуалност на темата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0">
            <w:r>
              <w:rPr>
                <w:webHidden/>
                <w:sz w:val="28"/>
                <w:szCs w:val="28"/>
              </w:rPr>
              <w:t>Кратко описание на използваните технологии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1">
            <w:r>
              <w:rPr>
                <w:webHidden/>
                <w:sz w:val="28"/>
                <w:szCs w:val="28"/>
              </w:rPr>
              <w:t>Същност на проекта в контекста на поставеното задание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2">
            <w:r>
              <w:rPr>
                <w:webHidden/>
                <w:b/>
                <w:bCs/>
                <w:sz w:val="28"/>
                <w:szCs w:val="28"/>
              </w:rPr>
              <w:t>Анализ на решението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3">
            <w:r>
              <w:rPr>
                <w:webHidden/>
                <w:sz w:val="28"/>
                <w:szCs w:val="28"/>
              </w:rPr>
              <w:t>Работен процес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4">
            <w:r>
              <w:rPr>
                <w:webHidden/>
                <w:sz w:val="28"/>
                <w:szCs w:val="28"/>
              </w:rPr>
              <w:t>Структура на съдържанието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5">
            <w:r>
              <w:rPr>
                <w:webHidden/>
                <w:sz w:val="28"/>
                <w:szCs w:val="28"/>
              </w:rPr>
              <w:t>Тип и представяне на съдържанието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6">
            <w:r>
              <w:rPr>
                <w:webHidden/>
                <w:b/>
                <w:bCs/>
                <w:sz w:val="28"/>
                <w:szCs w:val="28"/>
              </w:rPr>
              <w:t>Дизайн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7">
            <w:r>
              <w:rPr>
                <w:webHidden/>
                <w:sz w:val="28"/>
                <w:szCs w:val="28"/>
              </w:rPr>
              <w:t>XML дизайн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8">
            <w:r>
              <w:rPr>
                <w:webHidden/>
                <w:sz w:val="28"/>
                <w:szCs w:val="28"/>
              </w:rPr>
              <w:t>XML Schema дизайн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29">
            <w:r>
              <w:rPr>
                <w:webHidden/>
                <w:sz w:val="28"/>
                <w:szCs w:val="28"/>
              </w:rPr>
              <w:t>XSLT дизайн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30">
            <w:r>
              <w:rPr>
                <w:webHidden/>
                <w:sz w:val="28"/>
                <w:szCs w:val="28"/>
              </w:rPr>
              <w:t>CSS дизайн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_Toc122873730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31">
            <w:r>
              <w:rPr>
                <w:webHidden/>
                <w:sz w:val="28"/>
                <w:szCs w:val="28"/>
              </w:rPr>
              <w:t>JavaScript дизайн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_Toc122873731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32">
            <w:r>
              <w:rPr>
                <w:webHidden/>
                <w:b/>
                <w:bCs/>
                <w:sz w:val="28"/>
                <w:szCs w:val="28"/>
              </w:rPr>
              <w:t>Тестване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_Toc122873732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33">
            <w:r>
              <w:rPr>
                <w:webHidden/>
                <w:b/>
                <w:bCs/>
                <w:sz w:val="28"/>
                <w:szCs w:val="28"/>
              </w:rPr>
              <w:t>Заключение и възможно бъдещо развитие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_Toc122873733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34">
            <w:r>
              <w:rPr>
                <w:webHidden/>
                <w:b/>
                <w:bCs/>
                <w:sz w:val="28"/>
                <w:szCs w:val="28"/>
              </w:rPr>
              <w:t>Разпределение на работата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_Toc122873734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20"/>
              <w:tab w:val="right" w:pos="9631" w:leader="none"/>
            </w:tabs>
            <w:spacing w:lineRule="auto" w:line="360"/>
            <w:rPr>
              <w:rFonts w:ascii="Cambria" w:hAnsi="Cambria" w:eastAsia="" w:cs="" w:asciiTheme="minorHAnsi" w:cstheme="minorBidi" w:eastAsiaTheme="minorEastAsia" w:hAnsiTheme="minorHAnsi"/>
              <w:sz w:val="28"/>
              <w:szCs w:val="28"/>
              <w:lang w:val="en-GB"/>
            </w:rPr>
          </w:pPr>
          <w:hyperlink w:anchor="_Toc122873735">
            <w:r>
              <w:rPr>
                <w:webHidden/>
                <w:b/>
                <w:bCs/>
                <w:sz w:val="28"/>
                <w:szCs w:val="28"/>
              </w:rPr>
              <w:t>Използвани литературни източници и уеб сайтове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_Toc122873735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28"/>
                <w:szCs w:val="28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  <w:r>
            <w:rPr>
              <w:sz w:val="28"/>
              <w:szCs w:val="28"/>
              <w:vanish w:val="false"/>
            </w:rPr>
            <w:fldChar w:fldCharType="end"/>
          </w:r>
        </w:p>
      </w:sdtContent>
    </w:sdt>
    <w:p>
      <w:pPr>
        <w:pStyle w:val="Normal"/>
        <w:tabs>
          <w:tab w:val="clear" w:pos="720"/>
          <w:tab w:val="right" w:pos="10465" w:leader="none"/>
        </w:tabs>
        <w:spacing w:lineRule="auto" w:line="360" w:before="200" w:after="8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rPr>
          <w:b/>
          <w:b/>
          <w:bCs/>
        </w:rPr>
      </w:pPr>
      <w:bookmarkStart w:id="7" w:name="_Toc122873717"/>
      <w:r>
        <w:rPr>
          <w:b/>
          <w:bCs/>
        </w:rPr>
        <w:t>Въведение</w:t>
      </w:r>
      <w:bookmarkEnd w:id="7"/>
    </w:p>
    <w:p>
      <w:pPr>
        <w:pStyle w:val="2"/>
        <w:rPr/>
      </w:pPr>
      <w:bookmarkStart w:id="8" w:name="_Toc122873718"/>
      <w:r>
        <w:rPr/>
        <w:t>Същност на документа</w:t>
      </w:r>
      <w:bookmarkEnd w:id="8"/>
    </w:p>
    <w:p>
      <w:pPr>
        <w:pStyle w:val="Normal"/>
        <w:ind w:firstLine="720"/>
        <w:jc w:val="both"/>
        <w:rPr>
          <w:i/>
          <w:i/>
        </w:rPr>
      </w:pPr>
      <w:r>
        <w:rPr/>
        <w:t xml:space="preserve">Този документ има за цел да документира създаването и употребата на един </w:t>
      </w:r>
      <w:r>
        <w:rPr>
          <w:b/>
          <w:bCs/>
          <w:iCs/>
        </w:rPr>
        <w:t>Каталог на университетите в България</w:t>
      </w:r>
      <w:r>
        <w:rPr>
          <w:i/>
        </w:rPr>
        <w:t xml:space="preserve">. </w:t>
      </w:r>
    </w:p>
    <w:p>
      <w:pPr>
        <w:pStyle w:val="2"/>
        <w:rPr/>
      </w:pPr>
      <w:bookmarkStart w:id="9" w:name="_Toc122873719"/>
      <w:r>
        <w:rPr/>
        <w:t>Същност на проекта. Актуалност на темата</w:t>
      </w:r>
      <w:bookmarkEnd w:id="9"/>
    </w:p>
    <w:p>
      <w:pPr>
        <w:pStyle w:val="Normal"/>
        <w:ind w:firstLine="720"/>
        <w:jc w:val="both"/>
        <w:rPr>
          <w:iCs/>
        </w:rPr>
      </w:pPr>
      <w:r>
        <w:rPr>
          <w:iCs/>
        </w:rPr>
        <w:t>Към 1</w:t>
      </w:r>
      <w:r>
        <w:rPr>
          <w:iCs/>
          <w:vertAlign w:val="superscript"/>
        </w:rPr>
        <w:t>ви</w:t>
      </w:r>
      <w:r>
        <w:rPr>
          <w:iCs/>
        </w:rPr>
        <w:t xml:space="preserve"> декември 2022 г. на територията на България съществуват 52 висши учебни заведения </w:t>
      </w:r>
      <w:r>
        <w:rPr>
          <w:iCs/>
          <w:lang w:val="bg-BG"/>
        </w:rPr>
        <w:t>–</w:t>
      </w:r>
      <w:r>
        <w:rPr>
          <w:iCs/>
        </w:rPr>
        <w:t xml:space="preserve"> университети, академии и колежи. С оглед на нарастващия интерес към висшето образование и все по-голямата му достъпност, все по-актуален става въпросът кои са най-големите университети в България и какви специалности предлагат те. </w:t>
      </w:r>
    </w:p>
    <w:p>
      <w:pPr>
        <w:pStyle w:val="Normal"/>
        <w:ind w:firstLine="720"/>
        <w:jc w:val="both"/>
        <w:rPr>
          <w:iCs/>
        </w:rPr>
      </w:pPr>
      <w:r>
        <w:rPr>
          <w:b/>
          <w:bCs/>
          <w:iCs/>
        </w:rPr>
        <w:t>Каталог на университетите в България</w:t>
      </w:r>
      <w:r>
        <w:rPr>
          <w:iCs/>
        </w:rPr>
        <w:t xml:space="preserve"> е проект, целящ да отговори на този въпрос, предоставяйки данни за най-популярните университети в България и техните филиали в удобен за възприемане формат и възможност за визуализирането ѝ в уеб браузър. </w:t>
      </w:r>
    </w:p>
    <w:p>
      <w:pPr>
        <w:pStyle w:val="2"/>
        <w:rPr/>
      </w:pPr>
      <w:bookmarkStart w:id="10" w:name="_Toc122873720"/>
      <w:r>
        <w:rPr/>
        <w:t>Кратко описание на използваните технологии</w:t>
      </w:r>
      <w:bookmarkEnd w:id="10"/>
    </w:p>
    <w:p>
      <w:pPr>
        <w:pStyle w:val="Normal"/>
        <w:ind w:firstLine="720"/>
        <w:rPr/>
      </w:pPr>
      <w:r>
        <w:rPr/>
        <w:t xml:space="preserve">Проектът е основан на удобния за тази цел разширяем маркъп език </w:t>
      </w:r>
      <w:r>
        <w:rPr>
          <w:rFonts w:eastAsia="Consolas" w:cs="Consolas" w:ascii="Consolas" w:hAnsi="Consolas"/>
          <w:color w:val="333333"/>
          <w:shd w:fill="F8F8F8" w:val="clear"/>
        </w:rPr>
        <w:t>Extensible Markup Language (XML)</w:t>
      </w:r>
      <w:r>
        <w:rPr/>
        <w:t>, езикът</w:t>
      </w:r>
      <w:r>
        <w:rPr>
          <w:lang w:val="en-GB"/>
        </w:rPr>
        <w:t xml:space="preserve"> </w:t>
      </w:r>
      <w:r>
        <w:rPr>
          <w:lang w:val="bg-BG"/>
        </w:rPr>
        <w:t>за</w:t>
      </w:r>
      <w:r>
        <w:rPr/>
        <w:t xml:space="preserve"> валидиране на XML документи </w:t>
      </w:r>
      <w:r>
        <w:rPr>
          <w:rFonts w:eastAsia="Consolas" w:cs="Consolas" w:ascii="Consolas" w:hAnsi="Consolas"/>
          <w:color w:val="333333"/>
          <w:shd w:fill="F8F8F8" w:val="clear"/>
        </w:rPr>
        <w:t>XML Schema (XSD)</w:t>
      </w:r>
      <w:r>
        <w:rPr/>
        <w:t xml:space="preserve">, езикът за трансформиране на XML съдържание </w:t>
      </w:r>
      <w:r>
        <w:rPr>
          <w:rFonts w:eastAsia="Consolas" w:cs="Consolas" w:ascii="Consolas" w:hAnsi="Consolas"/>
          <w:color w:val="333333"/>
          <w:shd w:fill="F8F8F8" w:val="clear"/>
        </w:rPr>
        <w:t xml:space="preserve">Extensible Stylesheet Language for Transformations (XSLT) </w:t>
      </w:r>
      <w:r>
        <w:rPr/>
        <w:t xml:space="preserve">и езиците </w:t>
      </w:r>
      <w:r>
        <w:rPr>
          <w:rFonts w:eastAsia="Consolas" w:cs="Consolas" w:ascii="Consolas" w:hAnsi="Consolas"/>
          <w:color w:val="333333"/>
          <w:shd w:fill="F8F8F8" w:val="clear"/>
        </w:rPr>
        <w:t>Cascading StyleSheets (CSS)</w:t>
      </w:r>
      <w:r>
        <w:rPr/>
        <w:t xml:space="preserve"> и </w:t>
      </w:r>
      <w:r>
        <w:rPr>
          <w:rFonts w:eastAsia="Consolas" w:cs="Consolas" w:ascii="Consolas" w:hAnsi="Consolas"/>
          <w:color w:val="333333"/>
          <w:shd w:fill="F8F8F8" w:val="clear"/>
        </w:rPr>
        <w:t>Java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S</w:t>
      </w:r>
      <w:r>
        <w:rPr>
          <w:rFonts w:eastAsia="Consolas" w:cs="Consolas" w:ascii="Consolas" w:hAnsi="Consolas"/>
          <w:color w:val="333333"/>
          <w:shd w:fill="F8F8F8" w:val="clear"/>
        </w:rPr>
        <w:t>cript</w:t>
      </w:r>
      <w:r>
        <w:rPr/>
        <w:t xml:space="preserve">. </w:t>
      </w:r>
    </w:p>
    <w:p>
      <w:pPr>
        <w:pStyle w:val="2"/>
        <w:rPr/>
      </w:pPr>
      <w:bookmarkStart w:id="11" w:name="_Toc122873721"/>
      <w:r>
        <w:rPr/>
        <w:t>Същност на проекта в контекста на поставеното задание</w:t>
      </w:r>
      <w:bookmarkEnd w:id="11"/>
    </w:p>
    <w:p>
      <w:pPr>
        <w:pStyle w:val="Normal"/>
        <w:spacing w:before="0" w:after="600"/>
        <w:ind w:firstLine="720"/>
        <w:rPr/>
      </w:pPr>
      <w:r>
        <w:rPr/>
        <w:t xml:space="preserve">Така проектиран, </w:t>
      </w:r>
      <w:r>
        <w:rPr>
          <w:b/>
          <w:bCs/>
          <w:iCs/>
        </w:rPr>
        <w:t>Каталогът на университетите в България</w:t>
      </w:r>
      <w:r>
        <w:rPr/>
        <w:t xml:space="preserve"> изпълнява изискванията към следното поставено задание:</w:t>
      </w:r>
    </w:p>
    <w:tbl>
      <w:tblPr>
        <w:tblStyle w:val="a"/>
        <w:tblW w:w="9468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765"/>
        <w:gridCol w:w="8702"/>
      </w:tblGrid>
      <w:tr>
        <w:trPr>
          <w:trHeight w:val="3551" w:hRule="atLeast"/>
        </w:trPr>
        <w:tc>
          <w:tcPr>
            <w:tcW w:w="765" w:type="dxa"/>
            <w:tcBorders>
              <w:left w:val="single" w:sz="24" w:space="0" w:color="A61C00"/>
            </w:tcBorders>
            <w:shd w:color="auto" w:fill="F3F3F3" w:val="clear"/>
          </w:tcPr>
          <w:p>
            <w:pPr>
              <w:pStyle w:val="Normal"/>
              <w:widowControl w:val="false"/>
              <w:spacing w:lineRule="auto" w:line="240"/>
              <w:rPr>
                <w:rFonts w:ascii="Corsiva" w:hAnsi="Corsiva" w:eastAsia="Corsiva" w:cs="Corsiva"/>
                <w:i/>
                <w:i/>
                <w:color w:val="A61C00"/>
                <w:sz w:val="120"/>
                <w:szCs w:val="120"/>
              </w:rPr>
            </w:pPr>
            <w:r>
              <w:rPr>
                <w:rFonts w:eastAsia="Corsiva" w:cs="Corsiva" w:ascii="Corsiva" w:hAnsi="Corsiva"/>
                <w:i/>
                <w:color w:val="A61C00"/>
                <w:sz w:val="120"/>
                <w:szCs w:val="120"/>
              </w:rPr>
              <w:t>“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rsiva" w:hAnsi="Corsiva" w:eastAsia="Corsiva" w:cs="Corsiva"/>
                <w:i/>
                <w:i/>
                <w:sz w:val="120"/>
                <w:szCs w:val="120"/>
              </w:rPr>
            </w:pPr>
            <w:r>
              <w:rPr>
                <w:rFonts w:eastAsia="Corsiva" w:cs="Corsiva" w:ascii="Corsiva" w:hAnsi="Corsiva"/>
                <w:i/>
                <w:sz w:val="120"/>
                <w:szCs w:val="120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rFonts w:ascii="Corsiva" w:hAnsi="Corsiva" w:eastAsia="Corsiva" w:cs="Corsiva"/>
                <w:i/>
                <w:i/>
                <w:color w:val="A61C00"/>
                <w:sz w:val="120"/>
                <w:szCs w:val="120"/>
              </w:rPr>
            </w:pPr>
            <w:r>
              <w:rPr>
                <w:rFonts w:eastAsia="Corsiva" w:cs="Corsiva" w:ascii="Corsiva" w:hAnsi="Corsiva"/>
                <w:i/>
                <w:color w:val="A61C00"/>
                <w:sz w:val="120"/>
                <w:szCs w:val="120"/>
              </w:rPr>
              <w:t>”</w:t>
            </w:r>
          </w:p>
        </w:tc>
        <w:tc>
          <w:tcPr>
            <w:tcW w:w="8702" w:type="dxa"/>
            <w:tcBorders/>
            <w:shd w:color="auto" w:fill="F3F3F3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both"/>
              <w:rPr>
                <w:i/>
                <w:i/>
              </w:rPr>
            </w:pPr>
            <w:r>
              <w:rPr>
                <w:i/>
              </w:rPr>
              <w:t>Да се създаде каталог на университетите в България по региони, базиран на XML документи с текстово и графично съдържание, описващо възможните характеристики на всеки един университет в страната. Каталогът да представя графичното съдържание чрез XML entities. Връзките в каталога – напр. между региони и университети, между университети и техни филиали, и др. – да се описват чрез (съставни) ключове и референции към тях. Да се състави описанието на 7-8 университета и да се валидира чрез подходящо изграден за целта XML Schema документ. Създаденото XML съдържание да се представи в HTML браузер чрез CSS и XSLT, с възможност за сортиране на представените обекти по няколко от техните признаци.</w:t>
            </w:r>
          </w:p>
        </w:tc>
      </w:tr>
    </w:tbl>
    <w:p>
      <w:pPr>
        <w:pStyle w:val="Normal"/>
        <w:ind w:firstLine="720"/>
        <w:jc w:val="both"/>
        <w:rPr>
          <w:lang w:val="en-GB"/>
        </w:rPr>
      </w:pPr>
      <w:r>
        <w:rPr/>
        <w:t xml:space="preserve">Следващите раздели описват подробно изпълнението на заданието в последователността, описана в </w:t>
      </w:r>
      <w:r>
        <w:rPr>
          <w:b/>
          <w:bCs/>
        </w:rPr>
        <w:t>Съдържание</w:t>
      </w:r>
      <w:r>
        <w:rPr>
          <w:b/>
          <w:bCs/>
          <w:lang w:val="bg-BG"/>
        </w:rPr>
        <w:t>то</w:t>
      </w:r>
      <w:r>
        <w:rPr>
          <w:lang w:val="en-GB"/>
        </w:rPr>
        <w:t xml:space="preserve">. </w:t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 xml:space="preserve">В раздела </w:t>
      </w:r>
      <w:hyperlink w:anchor="_Анализ_на_решението">
        <w:r>
          <w:rPr>
            <w:lang w:val="bg-BG"/>
          </w:rPr>
          <w:t>Анализ на решението</w:t>
        </w:r>
      </w:hyperlink>
      <w:r>
        <w:rPr>
          <w:lang w:val="bg-BG"/>
        </w:rPr>
        <w:t xml:space="preserve"> са описани предварителните стъпки за работа, които в последващия раздел </w:t>
      </w:r>
      <w:hyperlink w:anchor="_Дизайн">
        <w:r>
          <w:rPr>
            <w:lang w:val="bg-BG"/>
          </w:rPr>
          <w:t>Дизайн</w:t>
        </w:r>
      </w:hyperlink>
      <w:r>
        <w:rPr>
          <w:lang w:val="bg-BG"/>
        </w:rPr>
        <w:t xml:space="preserve"> са демонстрирани на практика в самата разработка на проекта. </w:t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 xml:space="preserve">Разделът </w:t>
      </w:r>
      <w:hyperlink w:anchor="_Тестване">
        <w:r>
          <w:rPr>
            <w:lang w:val="bg-BG"/>
          </w:rPr>
          <w:t>Тестване</w:t>
        </w:r>
      </w:hyperlink>
      <w:r>
        <w:rPr>
          <w:lang w:val="bg-BG"/>
        </w:rPr>
        <w:t xml:space="preserve"> верифицира и валидира предложеното решение. </w:t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 xml:space="preserve">В </w:t>
      </w:r>
      <w:hyperlink w:anchor="_Заключение_и_възможно">
        <w:r>
          <w:rPr>
            <w:lang w:val="bg-BG"/>
          </w:rPr>
          <w:t>Заключение и възможно бъдещо развитие</w:t>
        </w:r>
      </w:hyperlink>
      <w:r>
        <w:rPr>
          <w:lang w:val="bg-BG"/>
        </w:rPr>
        <w:t xml:space="preserve"> се предлага обобщение, както и насоки за развитие в бъдеще. </w:t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 xml:space="preserve">Разделът </w:t>
      </w:r>
      <w:hyperlink w:anchor="_Разпределение_на_работата">
        <w:r>
          <w:rPr>
            <w:lang w:val="bg-BG"/>
          </w:rPr>
          <w:t>Разпределение на работата</w:t>
        </w:r>
      </w:hyperlink>
      <w:r>
        <w:rPr>
          <w:lang w:val="bg-BG"/>
        </w:rPr>
        <w:t xml:space="preserve"> описва съвместната работата по проекта. </w:t>
      </w:r>
    </w:p>
    <w:p>
      <w:pPr>
        <w:pStyle w:val="Normal"/>
        <w:ind w:firstLine="720"/>
        <w:jc w:val="both"/>
        <w:rPr/>
      </w:pPr>
      <w:r>
        <w:rPr>
          <w:lang w:val="bg-BG"/>
        </w:rPr>
        <w:t xml:space="preserve">Всички използвани източници за разработка на проекта и документацията към него са предоставени в </w:t>
      </w:r>
      <w:hyperlink w:anchor="_Използвани_литературни_източници">
        <w:r>
          <w:rPr>
            <w:lang w:val="bg-BG"/>
          </w:rPr>
          <w:t>Използвани литературни източници и Уеб сайтове</w:t>
        </w:r>
      </w:hyperlink>
      <w:r>
        <w:rPr>
          <w:lang w:val="bg-BG"/>
        </w:rPr>
        <w:t xml:space="preserve">. </w:t>
      </w:r>
    </w:p>
    <w:p>
      <w:pPr>
        <w:pStyle w:val="1"/>
        <w:rPr>
          <w:b/>
          <w:b/>
          <w:bCs/>
        </w:rPr>
      </w:pPr>
      <w:bookmarkStart w:id="12" w:name="_Toc122873722"/>
      <w:bookmarkStart w:id="13" w:name="_Анализ_на_решението"/>
      <w:bookmarkEnd w:id="13"/>
      <w:r>
        <w:rPr>
          <w:b/>
          <w:bCs/>
        </w:rPr>
        <w:t>Анализ на решението</w:t>
      </w:r>
      <w:bookmarkEnd w:id="12"/>
    </w:p>
    <w:p>
      <w:pPr>
        <w:pStyle w:val="2"/>
        <w:rPr/>
      </w:pPr>
      <w:bookmarkStart w:id="14" w:name="_Toc122873723"/>
      <w:r>
        <w:rPr/>
        <w:t>Работен процес</w:t>
      </w:r>
      <w:bookmarkEnd w:id="14"/>
    </w:p>
    <w:p>
      <w:pPr>
        <w:pStyle w:val="Normal"/>
        <w:ind w:firstLine="720"/>
        <w:jc w:val="both"/>
        <w:rPr/>
      </w:pPr>
      <w:r>
        <w:rPr/>
        <w:t xml:space="preserve">Входното съдържание на </w:t>
      </w:r>
      <w:r>
        <w:rPr>
          <w:b/>
          <w:bCs/>
          <w:iCs/>
        </w:rPr>
        <w:t>Каталога на университетите в България</w:t>
      </w:r>
      <w:r>
        <w:rPr/>
        <w:t xml:space="preserve"> се съдържа във файла </w:t>
      </w:r>
      <w:r>
        <w:rPr>
          <w:rFonts w:eastAsia="Consolas" w:cs="Consolas" w:ascii="Consolas" w:hAnsi="Consolas"/>
          <w:color w:val="333333"/>
          <w:shd w:fill="F8F8F8" w:val="clear"/>
        </w:rPr>
        <w:t>catalog.xml</w:t>
      </w:r>
      <w:r>
        <w:rPr/>
        <w:t xml:space="preserve">. </w:t>
      </w:r>
      <w:r>
        <w:rPr>
          <w:lang w:val="bg-BG"/>
        </w:rPr>
        <w:t>То</w:t>
      </w:r>
      <w:r>
        <w:rPr/>
        <w:t xml:space="preserve"> e структурирано под формата на </w:t>
      </w:r>
      <w:r>
        <w:rPr>
          <w:rFonts w:eastAsia="Consolas" w:cs="Consolas" w:ascii="Consolas" w:hAnsi="Consolas"/>
          <w:color w:val="333333"/>
          <w:shd w:fill="F8F8F8" w:val="clear"/>
        </w:rPr>
        <w:t>XML</w:t>
      </w:r>
      <w:r>
        <w:rPr/>
        <w:t xml:space="preserve"> тагове, които изграждат дърво, отразяващо йерархията между отделните елементи в каталога. Освен текстова информация, отразяваща описания, статистики и данни, входните данни съдържат и графично съдържание за всеки университет, включено в XML документа чрез </w:t>
      </w:r>
      <w:r>
        <w:rPr>
          <w:rFonts w:eastAsia="Consolas" w:cs="Consolas" w:ascii="Consolas" w:hAnsi="Consolas"/>
          <w:color w:val="333333"/>
          <w:shd w:fill="F8F8F8" w:val="clear"/>
        </w:rPr>
        <w:t>XML Entities</w:t>
      </w:r>
      <w:r>
        <w:rPr/>
        <w:t xml:space="preserve">. </w:t>
      </w:r>
    </w:p>
    <w:p>
      <w:pPr>
        <w:pStyle w:val="Normal"/>
        <w:ind w:firstLine="720"/>
        <w:jc w:val="both"/>
        <w:rPr>
          <w:iCs/>
          <w:lang w:val="bg-BG"/>
        </w:rPr>
      </w:pPr>
      <w:r>
        <w:rPr/>
        <w:t>Съдържанието е извлечено и систематизирано от източниците, цитирани в раздела</w:t>
      </w:r>
      <w:r>
        <w:rPr>
          <w:lang w:val="bg-BG"/>
        </w:rPr>
        <w:t xml:space="preserve"> </w:t>
      </w:r>
      <w:hyperlink w:anchor="_Използвани_литературни_източници">
        <w:r>
          <w:rPr>
            <w:iCs/>
          </w:rPr>
          <w:t>Използвани литературни източници и уеб сайтове</w:t>
        </w:r>
      </w:hyperlink>
      <w:r>
        <w:rPr>
          <w:i/>
          <w:lang w:val="bg-BG"/>
        </w:rPr>
        <w:t xml:space="preserve">. </w:t>
      </w:r>
      <w:r>
        <w:rPr>
          <w:iCs/>
          <w:lang w:val="bg-BG"/>
        </w:rPr>
        <w:t xml:space="preserve">Информацията в посочените уебсайтове е общодостъпна и актуална. Използваната </w:t>
      </w:r>
      <w:hyperlink r:id="rId3">
        <w:r>
          <w:rPr>
            <w:iCs/>
            <w:lang w:val="bg-BG"/>
          </w:rPr>
          <w:t>Рейтингова система на висшите училища в България</w:t>
        </w:r>
        <w:r>
          <w:rPr>
            <w:rStyle w:val="Style10"/>
            <w:iCs/>
            <w:lang w:val="bg-BG"/>
          </w:rPr>
          <w:footnoteReference w:id="2"/>
        </w:r>
      </w:hyperlink>
      <w:r>
        <w:rPr>
          <w:iCs/>
          <w:lang w:val="bg-BG"/>
        </w:rPr>
        <w:t xml:space="preserve"> е портал, който се актуализира всяка година, с цел да отрази динамиката и развитието на отделните университети. В уеб портала може да се намери информация за водещите университети във всяко едно професионално направление. Видими са критериите, необходими за изготвянето на отделните оценки. Допълнително в уеб страницата могат да бъдат намерени и някои статистически данни, послужили като информация, която да се включи в изготвения проект. В допълнение, информацията служи и на обществеността, тъй като помага в ситуации на избор на висше учебно заведение, в което човек да се посвети за определен период от време. Това е от изключителна важност за всеки човек, тъй като този избор определя нашето бъдеще. </w:t>
      </w:r>
    </w:p>
    <w:p>
      <w:pPr>
        <w:pStyle w:val="Normal"/>
        <w:ind w:firstLine="720"/>
        <w:jc w:val="both"/>
        <w:rPr>
          <w:iCs/>
          <w:lang w:val="bg-BG"/>
        </w:rPr>
      </w:pPr>
      <w:r>
        <w:rPr>
          <w:iCs/>
          <w:lang w:val="bg-BG"/>
        </w:rPr>
        <w:t>Използвана е и информация от отделните уеб сайтове на университетите. В тях може най-детайлно да бъде намерена всякаква информация, свързана с отделните факултети и предлаганите специалности от тях. Допълнително може да се намери повече информация за контакти с висшето учебно заведение.</w:t>
      </w:r>
    </w:p>
    <w:p>
      <w:pPr>
        <w:pStyle w:val="Normal"/>
        <w:ind w:firstLine="720"/>
        <w:jc w:val="both"/>
        <w:rPr>
          <w:lang w:val="bg-BG"/>
        </w:rPr>
      </w:pPr>
      <w:r>
        <w:rPr/>
        <w:t xml:space="preserve">Така създаденият </w:t>
      </w:r>
      <w:r>
        <w:rPr>
          <w:rFonts w:eastAsia="Consolas" w:cs="Consolas" w:ascii="Consolas" w:hAnsi="Consolas"/>
          <w:color w:val="333333"/>
          <w:shd w:fill="F8F8F8" w:val="clear"/>
        </w:rPr>
        <w:t>catalog.xml</w:t>
      </w:r>
      <w:r>
        <w:rPr/>
        <w:t xml:space="preserve"> документ се валидира чрез </w:t>
      </w:r>
      <w:r>
        <w:rPr>
          <w:rFonts w:eastAsia="Consolas" w:cs="Consolas" w:ascii="Consolas" w:hAnsi="Consolas"/>
          <w:color w:val="333333"/>
          <w:shd w:fill="F8F8F8" w:val="clear"/>
        </w:rPr>
        <w:t>XML Schema</w:t>
      </w:r>
      <w:r>
        <w:rPr/>
        <w:t xml:space="preserve">, дефинирана във файла </w:t>
      </w:r>
      <w:r>
        <w:rPr>
          <w:rFonts w:eastAsia="Consolas" w:cs="Consolas" w:ascii="Consolas" w:hAnsi="Consolas"/>
          <w:color w:val="333333"/>
          <w:shd w:fill="F8F8F8" w:val="clear"/>
        </w:rPr>
        <w:t>catalog.xsd</w:t>
      </w:r>
      <w:r>
        <w:rPr/>
        <w:t>.</w:t>
      </w:r>
      <w:r>
        <w:rPr>
          <w:lang w:val="bg-BG"/>
        </w:rPr>
        <w:t xml:space="preserve"> За семантиката и синтаксиса на технологията се включва пространството от имена за работа с </w:t>
      </w:r>
      <w:r>
        <w:rPr>
          <w:lang w:val="en-GB"/>
        </w:rPr>
        <w:t xml:space="preserve">XML Schema </w:t>
      </w:r>
      <w:r>
        <w:rPr>
          <w:i/>
          <w:iCs/>
          <w:lang w:val="en-GB"/>
        </w:rPr>
        <w:t>xmlns:xs="http://www.w3.org/2001/XMLSchema"</w:t>
      </w:r>
      <w:r>
        <w:rPr>
          <w:lang w:val="en-GB"/>
        </w:rPr>
        <w:t xml:space="preserve">. </w:t>
      </w:r>
      <w:r>
        <w:rPr>
          <w:lang w:val="bg-BG"/>
        </w:rPr>
        <w:t xml:space="preserve">Изработената </w:t>
      </w:r>
      <w:r>
        <w:rPr>
          <w:lang w:val="en-GB"/>
        </w:rPr>
        <w:t>XML Schema</w:t>
      </w:r>
      <w:r>
        <w:rPr>
          <w:lang w:val="bg-BG"/>
        </w:rPr>
        <w:t xml:space="preserve"> има за цел да придаде единен стандарт и структура на документа, която да позволява симетричност и стандартизираност на представената информация. Друго нейно предимство е, че при всяко едно разширяване и бъдещо развитие на проекта новата информация ще може да се вмести във вече дефинираната рамка, което от своя страна ще запази модела и структурата на уеб страницата. Изработената </w:t>
      </w:r>
      <w:r>
        <w:rPr>
          <w:lang w:val="en-GB"/>
        </w:rPr>
        <w:t xml:space="preserve">XML Schema </w:t>
      </w:r>
      <w:r>
        <w:rPr>
          <w:lang w:val="bg-BG"/>
        </w:rPr>
        <w:t>се базира основно на елемента</w:t>
      </w:r>
      <w:r>
        <w:rPr>
          <w:rFonts w:eastAsia="Consolas" w:cs="Consolas" w:ascii="Consolas" w:hAnsi="Consolas"/>
          <w:color w:val="333333"/>
          <w:shd w:fill="F8F8F8" w:val="clear"/>
        </w:rPr>
        <w:t xml:space="preserve">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xs:element</w:t>
      </w:r>
      <w:r>
        <w:rPr>
          <w:lang w:val="bg-BG"/>
        </w:rPr>
        <w:t xml:space="preserve">, който описва отделния </w:t>
      </w:r>
      <w:r>
        <w:rPr>
          <w:lang w:val="en-GB"/>
        </w:rPr>
        <w:t xml:space="preserve">XML </w:t>
      </w:r>
      <w:r>
        <w:rPr>
          <w:lang w:val="bg-BG"/>
        </w:rPr>
        <w:t xml:space="preserve">елемент. Когато се налага и употребата на атрибути, те биват дефинирани в схемата чрез използването на тага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&lt;xs:attribute&gt;</w:t>
      </w:r>
      <w:r>
        <w:rPr>
          <w:lang w:val="en-GB"/>
        </w:rPr>
        <w:t>.</w:t>
      </w:r>
      <w:r>
        <w:rPr>
          <w:lang w:val="bg-BG"/>
        </w:rPr>
        <w:t xml:space="preserve"> За залагане на типовете на отделните елементи и атрибути са приложени два начина за работа. Единият вариант е чрез директно задаване на същото ниво на отделния тип, който се влага в дефиницията на елемента. Другият използван начин е чрез рефериране към новосъздаден тип, който се специфицира след дефиницията на зададената рамка. Употребата на единия или другия начин зависи най-вече от четимостта на кода и сложността на отделния тип. Някои отделни елементи могат да бъдат валидирани на ниво </w:t>
      </w:r>
      <w:r>
        <w:rPr>
          <w:lang w:val="en-GB"/>
        </w:rPr>
        <w:t xml:space="preserve">XML Schema </w:t>
      </w:r>
      <w:r>
        <w:rPr>
          <w:lang w:val="bg-BG"/>
        </w:rPr>
        <w:t>чрез подходящи предефинирани типове, зададени от използваното пространство от имена на технологията, както и нови такива, зададени от нас чрез използването на</w:t>
      </w:r>
      <w:r>
        <w:rPr>
          <w:lang w:val="en-GB"/>
        </w:rPr>
        <w:t xml:space="preserve"> </w:t>
      </w:r>
      <w:r>
        <w:rPr>
          <w:lang w:val="bg-BG"/>
        </w:rPr>
        <w:t>подходящи разширения (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xs:extension</w:t>
      </w:r>
      <w:r>
        <w:rPr>
          <w:lang w:val="bg-BG"/>
        </w:rPr>
        <w:t>)</w:t>
      </w:r>
      <w:r>
        <w:rPr>
          <w:lang w:val="en-GB"/>
        </w:rPr>
        <w:t xml:space="preserve"> </w:t>
      </w:r>
      <w:r>
        <w:rPr>
          <w:lang w:val="bg-BG"/>
        </w:rPr>
        <w:t xml:space="preserve">и ограничения </w:t>
      </w:r>
      <w:r>
        <w:rPr>
          <w:lang w:val="en-GB"/>
        </w:rPr>
        <w:t>(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xs:restriction</w:t>
      </w:r>
      <w:r>
        <w:rPr>
          <w:lang w:val="en-GB"/>
        </w:rPr>
        <w:t>).</w:t>
      </w:r>
      <w:r>
        <w:rPr>
          <w:lang w:val="bg-BG"/>
        </w:rPr>
        <w:t xml:space="preserve"> Друг начин за валидация са т.нар. образци (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xs:pattern</w:t>
      </w:r>
      <w:r>
        <w:rPr>
          <w:lang w:val="bg-BG"/>
        </w:rPr>
        <w:t>)</w:t>
      </w:r>
      <w:r>
        <w:rPr>
          <w:lang w:val="en-GB"/>
        </w:rPr>
        <w:t>,</w:t>
      </w:r>
      <w:r>
        <w:rPr>
          <w:lang w:val="bg-BG"/>
        </w:rPr>
        <w:t xml:space="preserve"> които с помощта на ограничение на типа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xs:string</w:t>
      </w:r>
      <w:r>
        <w:rPr>
          <w:lang w:val="bg-BG"/>
        </w:rPr>
        <w:t xml:space="preserve"> </w:t>
      </w:r>
      <w:r>
        <w:rPr>
          <w:lang w:val="en-GB"/>
        </w:rPr>
        <w:t xml:space="preserve"> </w:t>
      </w:r>
      <w:r>
        <w:rPr>
          <w:lang w:val="bg-BG"/>
        </w:rPr>
        <w:t xml:space="preserve">позволяват употребата на регулярни изрази, които да забранят наличието на невалидни входни данни на ниво </w:t>
      </w:r>
      <w:r>
        <w:rPr>
          <w:lang w:val="en-GB"/>
        </w:rPr>
        <w:t>XML Schema.</w:t>
      </w:r>
      <w:r>
        <w:rPr>
          <w:lang w:val="bg-BG"/>
        </w:rPr>
        <w:t xml:space="preserve"> Ако дадено съдържание на елемент или атрибут не отговаря и не съответства на зададения регулярен израз, то създаденият </w:t>
      </w:r>
      <w:r>
        <w:rPr>
          <w:lang w:val="en-GB"/>
        </w:rPr>
        <w:t xml:space="preserve">XML </w:t>
      </w:r>
      <w:r>
        <w:rPr>
          <w:lang w:val="bg-BG"/>
        </w:rPr>
        <w:t>документ няма да бъде валиден, дори и да бъде добре конструиран.</w:t>
      </w:r>
      <w:r>
        <w:rPr/>
        <w:t xml:space="preserve"> </w:t>
      </w:r>
    </w:p>
    <w:p>
      <w:pPr>
        <w:pStyle w:val="Normal"/>
        <w:ind w:firstLine="720"/>
        <w:jc w:val="both"/>
        <w:rPr>
          <w:i/>
          <w:i/>
          <w:iCs/>
        </w:rPr>
      </w:pPr>
      <w:r>
        <w:rPr/>
        <w:t xml:space="preserve">Валидираното съдържание се трансформира до </w:t>
      </w:r>
      <w:r>
        <w:rPr>
          <w:rFonts w:eastAsia="Consolas" w:cs="Consolas" w:ascii="Consolas" w:hAnsi="Consolas"/>
          <w:color w:val="333333"/>
          <w:shd w:fill="F8F8F8" w:val="clear"/>
        </w:rPr>
        <w:t>HTML</w:t>
      </w:r>
      <w:r>
        <w:rPr/>
        <w:t xml:space="preserve"> код чрез файла </w:t>
      </w:r>
      <w:r>
        <w:rPr>
          <w:rFonts w:eastAsia="Consolas" w:cs="Consolas" w:ascii="Consolas" w:hAnsi="Consolas"/>
          <w:color w:val="333333"/>
          <w:shd w:fill="F8F8F8" w:val="clear"/>
        </w:rPr>
        <w:t>catalog.xsl</w:t>
      </w:r>
      <w:r>
        <w:rPr/>
        <w:t xml:space="preserve">, написан на езика </w:t>
      </w:r>
      <w:r>
        <w:rPr>
          <w:rFonts w:eastAsia="Consolas" w:cs="Consolas" w:ascii="Consolas" w:hAnsi="Consolas"/>
          <w:color w:val="333333"/>
          <w:shd w:fill="F8F8F8" w:val="clear"/>
        </w:rPr>
        <w:t>XSLT</w:t>
      </w:r>
      <w:r>
        <w:rPr/>
        <w:t>.</w:t>
      </w:r>
      <w:r>
        <w:rPr>
          <w:lang w:val="en-GB"/>
        </w:rPr>
        <w:t xml:space="preserve"> </w:t>
      </w:r>
      <w:r>
        <w:rPr>
          <w:lang w:val="bg-BG"/>
        </w:rPr>
        <w:t xml:space="preserve">За работа с него се реферира към пространството от имена на езика </w:t>
      </w:r>
      <w:r>
        <w:rPr>
          <w:i/>
          <w:iCs/>
          <w:lang w:val="bg-BG"/>
        </w:rPr>
        <w:t xml:space="preserve">xmlns:xsl="http://www.w3.org/1999/XSL/Transform". </w:t>
      </w:r>
      <w:r>
        <w:rPr>
          <w:lang w:val="bg-BG"/>
        </w:rPr>
        <w:t>Използваните входни данни се получават директно от</w:t>
      </w:r>
      <w:r>
        <w:rPr>
          <w:lang w:val="en-GB"/>
        </w:rPr>
        <w:t xml:space="preserve"> </w:t>
      </w:r>
      <w:r>
        <w:rPr>
          <w:rFonts w:eastAsia="Consolas" w:cs="Consolas" w:ascii="Consolas" w:hAnsi="Consolas"/>
          <w:color w:val="333333"/>
          <w:shd w:fill="F8F8F8" w:val="clear"/>
        </w:rPr>
        <w:t>catalog.xml</w:t>
      </w:r>
      <w:r>
        <w:rPr>
          <w:lang w:val="bg-BG"/>
        </w:rPr>
        <w:t xml:space="preserve"> чрез използването на подходящи елементи от езика</w:t>
      </w:r>
      <w:r>
        <w:rPr>
          <w:lang w:val="en-GB"/>
        </w:rPr>
        <w:t xml:space="preserve"> </w:t>
      </w:r>
      <w:r>
        <w:rPr>
          <w:rFonts w:eastAsia="Consolas" w:cs="Consolas" w:ascii="Consolas" w:hAnsi="Consolas"/>
          <w:color w:val="333333"/>
          <w:shd w:fill="F8F8F8" w:val="clear"/>
        </w:rPr>
        <w:t>XSLT</w:t>
      </w:r>
      <w:r>
        <w:rPr>
          <w:lang w:val="en-GB"/>
        </w:rPr>
        <w:t xml:space="preserve">. </w:t>
      </w:r>
      <w:r>
        <w:rPr>
          <w:lang w:val="bg-BG"/>
        </w:rPr>
        <w:t xml:space="preserve">Такива са елементите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xsl:value-of</w:t>
      </w:r>
      <w:r>
        <w:rPr>
          <w:lang w:val="en-GB"/>
        </w:rPr>
        <w:t xml:space="preserve">,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xsl:for-each</w:t>
      </w:r>
      <w:r>
        <w:rPr>
          <w:lang w:val="en-GB"/>
        </w:rPr>
        <w:t xml:space="preserve">,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xsl:template</w:t>
      </w:r>
      <w:r>
        <w:rPr>
          <w:lang w:val="en-GB"/>
        </w:rPr>
        <w:t xml:space="preserve"> </w:t>
      </w:r>
      <w:r>
        <w:rPr>
          <w:lang w:val="bg-BG"/>
        </w:rPr>
        <w:t xml:space="preserve">и др. Редът на тяхната поява следва естествения ред на съдържанието в </w:t>
      </w:r>
      <w:r>
        <w:rPr>
          <w:lang w:val="en-GB"/>
        </w:rPr>
        <w:t xml:space="preserve">XML </w:t>
      </w:r>
      <w:r>
        <w:rPr>
          <w:lang w:val="bg-BG"/>
        </w:rPr>
        <w:t xml:space="preserve">документа, както и желаната структура на уеб страницата, която ще се визуализира. Употребата на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div</w:t>
      </w:r>
      <w:r>
        <w:rPr>
          <w:lang w:val="bg-BG"/>
        </w:rPr>
        <w:t xml:space="preserve"> елементи се обуславя от това, че по този начин лесно могат да бъдат манипулирани редица сходни елементи и да бъдат третирани като едно цяло. В допълнение, това позволява лесно да бъдат заложени стилове в документ, представящ каскадно стилови множества (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CSS</w:t>
      </w:r>
      <w:r>
        <w:rPr>
          <w:lang w:val="bg-BG"/>
        </w:rPr>
        <w:t>)</w:t>
      </w:r>
      <w:r>
        <w:rPr>
          <w:lang w:val="en-GB"/>
        </w:rPr>
        <w:t xml:space="preserve">.  </w:t>
      </w:r>
      <w:r>
        <w:rPr>
          <w:lang w:val="bg-BG"/>
        </w:rPr>
        <w:t xml:space="preserve">   </w:t>
      </w:r>
      <w:r>
        <w:rPr>
          <w:i/>
          <w:iCs/>
          <w:lang w:val="bg-BG"/>
        </w:rPr>
        <w:t xml:space="preserve">   </w:t>
      </w:r>
      <w:r>
        <w:rPr>
          <w:i/>
          <w:iCs/>
        </w:rPr>
        <w:t xml:space="preserve"> </w:t>
      </w:r>
    </w:p>
    <w:p>
      <w:pPr>
        <w:pStyle w:val="Normal"/>
        <w:ind w:firstLine="720"/>
        <w:jc w:val="both"/>
        <w:rPr/>
      </w:pPr>
      <w:r>
        <w:rPr/>
        <w:t xml:space="preserve">Резултатният </w:t>
      </w:r>
      <w:r>
        <w:rPr>
          <w:rFonts w:eastAsia="Consolas" w:cs="Consolas" w:ascii="Consolas" w:hAnsi="Consolas"/>
          <w:color w:val="333333"/>
          <w:shd w:fill="F8F8F8" w:val="clear"/>
        </w:rPr>
        <w:t>HTML</w:t>
      </w:r>
      <w:r>
        <w:rPr/>
        <w:t xml:space="preserve"> код реферира каскадните стилове от файла </w:t>
      </w:r>
      <w:r>
        <w:rPr>
          <w:rFonts w:eastAsia="Consolas" w:cs="Consolas" w:ascii="Consolas" w:hAnsi="Consolas"/>
          <w:color w:val="333333"/>
          <w:shd w:fill="F8F8F8" w:val="clear"/>
        </w:rPr>
        <w:t>style.css</w:t>
      </w:r>
      <w:r>
        <w:rPr/>
        <w:t xml:space="preserve"> и скриптовия файл </w:t>
      </w:r>
      <w:r>
        <w:rPr>
          <w:rFonts w:eastAsia="Consolas" w:cs="Consolas" w:ascii="Consolas" w:hAnsi="Consolas"/>
          <w:color w:val="333333"/>
          <w:shd w:fill="F8F8F8" w:val="clear"/>
        </w:rPr>
        <w:t>script.js</w:t>
      </w:r>
      <w:r>
        <w:rPr/>
        <w:t>.</w:t>
      </w:r>
      <w:r>
        <w:rPr>
          <w:lang w:val="en-GB"/>
        </w:rPr>
        <w:t xml:space="preserve"> </w:t>
      </w:r>
      <w:r>
        <w:rPr>
          <w:lang w:val="bg-BG"/>
        </w:rPr>
        <w:t xml:space="preserve">Входните данни в структурата на </w:t>
      </w:r>
      <w:r>
        <w:rPr>
          <w:lang w:val="en-GB"/>
        </w:rPr>
        <w:t xml:space="preserve">CSS </w:t>
      </w:r>
      <w:r>
        <w:rPr>
          <w:lang w:val="bg-BG"/>
        </w:rPr>
        <w:t xml:space="preserve">документа се базират на използваните тагове и тяхната подредба в </w:t>
      </w:r>
      <w:r>
        <w:rPr>
          <w:lang w:val="en-GB"/>
        </w:rPr>
        <w:t xml:space="preserve">XSLT </w:t>
      </w:r>
      <w:r>
        <w:rPr>
          <w:lang w:val="bg-BG"/>
        </w:rPr>
        <w:t xml:space="preserve">документа. Чрез използването на </w:t>
      </w:r>
      <w:r>
        <w:rPr>
          <w:i/>
          <w:iCs/>
          <w:lang w:val="en-GB"/>
        </w:rPr>
        <w:t>id</w:t>
      </w:r>
      <w:r>
        <w:rPr>
          <w:lang w:val="en-GB"/>
        </w:rPr>
        <w:t xml:space="preserve"> </w:t>
      </w:r>
      <w:r>
        <w:rPr>
          <w:lang w:val="bg-BG"/>
        </w:rPr>
        <w:t xml:space="preserve">и </w:t>
      </w:r>
      <w:r>
        <w:rPr>
          <w:i/>
          <w:iCs/>
          <w:lang w:val="en-GB"/>
        </w:rPr>
        <w:t>class</w:t>
      </w:r>
      <w:r>
        <w:rPr>
          <w:lang w:val="en-GB"/>
        </w:rPr>
        <w:t xml:space="preserve"> </w:t>
      </w:r>
      <w:r>
        <w:rPr>
          <w:lang w:val="bg-BG"/>
        </w:rPr>
        <w:t>се постига по-лесното управление и менажиране на отделните елементи.</w:t>
      </w:r>
      <w:r>
        <w:rPr>
          <w:lang w:val="en-GB"/>
        </w:rPr>
        <w:t xml:space="preserve"> </w:t>
      </w:r>
      <w:r>
        <w:rPr>
          <w:lang w:val="bg-BG"/>
        </w:rPr>
        <w:t xml:space="preserve">В съдържанието на </w:t>
      </w:r>
      <w:r>
        <w:rPr>
          <w:lang w:val="en-GB"/>
        </w:rPr>
        <w:t xml:space="preserve">CSS </w:t>
      </w:r>
      <w:r>
        <w:rPr>
          <w:lang w:val="bg-BG"/>
        </w:rPr>
        <w:t>документа са използвани псевдо-класове (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a:hover</w:t>
      </w:r>
      <w:r>
        <w:rPr>
          <w:lang w:val="bg-BG"/>
        </w:rPr>
        <w:t>)</w:t>
      </w:r>
      <w:r>
        <w:rPr>
          <w:lang w:val="en-GB"/>
        </w:rPr>
        <w:t>,</w:t>
      </w:r>
      <w:r>
        <w:rPr>
          <w:lang w:val="bg-BG"/>
        </w:rPr>
        <w:t xml:space="preserve"> псевдо-елементи (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td:first-child</w:t>
      </w:r>
      <w:r>
        <w:rPr>
          <w:lang w:val="bg-BG"/>
        </w:rPr>
        <w:t>)</w:t>
      </w:r>
      <w:r>
        <w:rPr>
          <w:lang w:val="en-GB"/>
        </w:rPr>
        <w:t xml:space="preserve">, </w:t>
      </w:r>
      <w:r>
        <w:rPr>
          <w:lang w:val="bg-BG"/>
        </w:rPr>
        <w:t>селектори (</w:t>
      </w:r>
      <w:r>
        <w:rPr>
          <w:rFonts w:eastAsia="Consolas" w:cs="Consolas" w:ascii="Consolas" w:hAnsi="Consolas"/>
          <w:color w:val="333333"/>
          <w:shd w:fill="F8F8F8" w:val="clear"/>
          <w:lang w:val="bg-BG"/>
        </w:rPr>
        <w:t>.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info p:first-child; .nav-links li a:hover; header h1</w:t>
      </w:r>
      <w:r>
        <w:rPr>
          <w:lang w:val="bg-BG"/>
        </w:rPr>
        <w:t xml:space="preserve">). Например, псевдо-елементът </w:t>
      </w:r>
      <w:r>
        <w:rPr>
          <w:lang w:val="en-GB"/>
        </w:rPr>
        <w:t xml:space="preserve">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#myTable td:first-child</w:t>
      </w:r>
      <w:r>
        <w:rPr>
          <w:lang w:val="bg-BG"/>
        </w:rPr>
        <w:t xml:space="preserve"> указва, че първата клетка на всеки ред на дадена таблица с идентификатор </w:t>
      </w:r>
      <w:r>
        <w:rPr>
          <w:i/>
          <w:iCs/>
          <w:lang w:val="en-GB"/>
        </w:rPr>
        <w:t xml:space="preserve">id </w:t>
      </w:r>
      <w:r>
        <w:rPr>
          <w:i/>
          <w:iCs/>
          <w:lang w:val="bg-BG"/>
        </w:rPr>
        <w:t xml:space="preserve">= </w:t>
      </w:r>
      <w:r>
        <w:rPr>
          <w:i/>
          <w:iCs/>
          <w:lang w:val="en-GB"/>
        </w:rPr>
        <w:t>myTable</w:t>
      </w:r>
      <w:r>
        <w:rPr>
          <w:lang w:val="en-GB"/>
        </w:rPr>
        <w:t xml:space="preserve"> </w:t>
      </w:r>
      <w:r>
        <w:rPr>
          <w:lang w:val="bg-BG"/>
        </w:rPr>
        <w:t xml:space="preserve">ще бъде със съдържание, подравнено вляво. Наличието на скриптов файл придава динамика на уеб страницата, която се изразява в скриване и показване на съдържание при селектиране на различни бутони, както и различни начини за сортиране на таблица спрямо различни критерии като име, регион, град, адрес и др.       </w:t>
      </w:r>
      <w:r>
        <w:rPr>
          <w:lang w:val="en-GB"/>
        </w:rPr>
        <w:t xml:space="preserve"> </w:t>
      </w:r>
      <w:r>
        <w:rPr/>
        <w:t xml:space="preserve"> </w:t>
      </w:r>
    </w:p>
    <w:p>
      <w:pPr>
        <w:pStyle w:val="Normal"/>
        <w:ind w:firstLine="720"/>
        <w:jc w:val="both"/>
        <w:rPr/>
      </w:pPr>
      <w:r>
        <w:rPr/>
        <w:t xml:space="preserve">Гореописаната трансформация настъпва по автоматичен, невидим за потребителя процес, чрез отваряне на файла </w:t>
      </w:r>
      <w:r>
        <w:rPr>
          <w:rFonts w:eastAsia="Consolas" w:cs="Consolas" w:ascii="Consolas" w:hAnsi="Consolas"/>
          <w:color w:val="333333"/>
          <w:shd w:fill="F8F8F8" w:val="clear"/>
        </w:rPr>
        <w:t>catalog.xml</w:t>
      </w:r>
      <w:r>
        <w:rPr/>
        <w:t xml:space="preserve"> в актуален </w:t>
      </w:r>
      <w:r>
        <w:rPr>
          <w:rFonts w:eastAsia="Consolas" w:cs="Consolas" w:ascii="Consolas" w:hAnsi="Consolas"/>
          <w:color w:val="333333"/>
          <w:shd w:fill="F8F8F8" w:val="clear"/>
        </w:rPr>
        <w:t>HTML</w:t>
      </w:r>
      <w:r>
        <w:rPr/>
        <w:t xml:space="preserve"> уеб браузър по избор и предоставя на потребителя удобен начин за преглед на съдържанието на локален компютър. Резултатът е добре </w:t>
      </w:r>
      <w:r>
        <w:rPr>
          <w:lang w:val="bg-BG"/>
        </w:rPr>
        <w:t xml:space="preserve">конструирана и </w:t>
      </w:r>
      <w:r>
        <w:rPr/>
        <w:t xml:space="preserve">изглеждаща уеб страница с адаптивен дизайн и възможност за сортиране и търсене. </w:t>
      </w:r>
    </w:p>
    <w:p>
      <w:pPr>
        <w:pStyle w:val="2"/>
        <w:rPr/>
      </w:pPr>
      <w:bookmarkStart w:id="15" w:name="_Toc122873724"/>
      <w:r>
        <w:rPr/>
        <w:t>Структура на съдържанието</w:t>
      </w:r>
      <w:bookmarkEnd w:id="15"/>
    </w:p>
    <w:p>
      <w:pPr>
        <w:pStyle w:val="Normal"/>
        <w:ind w:firstLine="720"/>
        <w:jc w:val="both"/>
        <w:rPr/>
      </w:pPr>
      <w:r>
        <w:rPr/>
        <w:t xml:space="preserve">Същинската информация е поместена в корена на документа - тага </w:t>
      </w:r>
      <w:r>
        <w:rPr>
          <w:rFonts w:eastAsia="Consolas" w:cs="Consolas" w:ascii="Consolas" w:hAnsi="Consolas"/>
          <w:color w:val="000080"/>
          <w:shd w:fill="F8F8F8" w:val="clear"/>
        </w:rPr>
        <w:t>&lt;catalog&gt;&lt;/catalog&gt;</w:t>
      </w:r>
      <w:r>
        <w:rPr/>
        <w:t xml:space="preserve">. Той съдържа два тага </w:t>
      </w:r>
      <w:r>
        <w:rPr>
          <w:lang w:val="bg-BG"/>
        </w:rPr>
        <w:t>–</w:t>
      </w:r>
      <w:r>
        <w:rPr/>
        <w:t xml:space="preserve"> </w:t>
      </w:r>
      <w:r>
        <w:rPr>
          <w:rFonts w:eastAsia="Consolas" w:cs="Consolas" w:ascii="Consolas" w:hAnsi="Consolas"/>
          <w:color w:val="000080"/>
          <w:shd w:fill="F8F8F8" w:val="clear"/>
        </w:rPr>
        <w:t>&lt;universities&gt;&lt;/universities&gt;</w:t>
      </w:r>
      <w:r>
        <w:rPr/>
        <w:t xml:space="preserve"> и </w:t>
      </w:r>
      <w:r>
        <w:rPr>
          <w:rFonts w:eastAsia="Consolas" w:cs="Consolas" w:ascii="Consolas" w:hAnsi="Consolas"/>
          <w:color w:val="000080"/>
          <w:shd w:fill="F8F8F8" w:val="clear"/>
        </w:rPr>
        <w:t>&lt;regions&gt;&lt;/regions&gt;</w:t>
      </w:r>
      <w:r>
        <w:rPr/>
        <w:t xml:space="preserve">. Всеки от тях съдържа съответно 13 тага </w:t>
      </w:r>
      <w:r>
        <w:rPr>
          <w:rFonts w:eastAsia="Consolas" w:cs="Consolas" w:ascii="Consolas" w:hAnsi="Consolas"/>
          <w:color w:val="000080"/>
          <w:shd w:fill="F8F8F8" w:val="clear"/>
        </w:rPr>
        <w:t>&lt;university&gt;&lt;/university&gt;</w:t>
      </w:r>
      <w:r>
        <w:rPr/>
        <w:t xml:space="preserve"> и 6 тага </w:t>
      </w:r>
      <w:r>
        <w:rPr>
          <w:rFonts w:eastAsia="Consolas" w:cs="Consolas" w:ascii="Consolas" w:hAnsi="Consolas"/>
          <w:color w:val="000080"/>
          <w:shd w:fill="F8F8F8" w:val="clear"/>
        </w:rPr>
        <w:t>&lt;region&gt;&lt;/region&gt;</w:t>
      </w:r>
      <w:r>
        <w:rPr/>
        <w:t>, които са абстракция за основните “типове” данни в документа - университети и регионите, в които се намират.</w:t>
      </w:r>
      <w:r>
        <w:rPr>
          <w:lang w:val="bg-BG"/>
        </w:rPr>
        <w:t xml:space="preserve"> </w:t>
      </w:r>
      <w:r>
        <w:rPr/>
        <w:t>Данните обобщено могат да бъдат представени така:</w:t>
      </w:r>
    </w:p>
    <w:p>
      <w:pPr>
        <w:pStyle w:val="Normal"/>
        <w:jc w:val="both"/>
        <w:rPr/>
      </w:pPr>
      <w:r>
        <w:rPr/>
      </w:r>
    </w:p>
    <w:tbl>
      <w:tblPr>
        <w:tblStyle w:val="a0"/>
        <w:tblW w:w="978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781"/>
      </w:tblGrid>
      <w:tr>
        <w:trPr/>
        <w:tc>
          <w:tcPr>
            <w:tcW w:w="9781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&lt;?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xml version=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"1.0"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encoding=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"UTF-8"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?&gt;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&lt;catalog&gt;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&lt;universities&gt;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Софийски университет "Св. Климент Охридски"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"u1"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"sw"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Технически университет - София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"u2"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"sw"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Нов български университет - София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"u3"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"sw"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Пловдивски университет "Паисий Хилендарски"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"u4"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"sc"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Технически университет - София, филиал Пловдив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"u5"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"sc"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branchOf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"u2"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Пловдивски университет "Паисий Хилендарски" - филиал Смолян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"u6"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"sc"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branchOf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"u4"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Тракийски университет - Стара Загора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"u7"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Университет "Проф. д-р Асен Златаров" - Бургас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"u8"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Бургаски свободен университет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"u9"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Технически университет - София, инженерно-педагогически факултет - Сливен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"u10"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branchOf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"u2"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Медицински университет - Плевен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"u11"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"nw"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Великотърновски университет "Св. св. Кирил и Методий"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"u12"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"nc"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Варненски свободен университет "Черноризец Храбър"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&lt;university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"u13"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regionID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&lt;/universities&gt;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&lt;regions&gt;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&lt;region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"nw"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Северозападен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&lt;/region&gt;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&lt;region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"sw"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Югозападен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&lt;/region&gt;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&lt;region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"nc"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Северен централен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&lt;/region&gt;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&lt;region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"sc"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Южен централен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&lt;/region&gt;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&lt;region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Североизточен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&lt;/region&gt;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&lt;region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Югоизточен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&lt;/region&gt;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&lt;/regions&gt;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&lt;/catalog&gt;</w:t>
            </w:r>
          </w:p>
        </w:tc>
      </w:tr>
    </w:tbl>
    <w:p>
      <w:pPr>
        <w:pStyle w:val="Normal"/>
        <w:ind w:firstLine="720"/>
        <w:rPr/>
      </w:pPr>
      <w:r>
        <w:rPr/>
        <w:t>Съответно, всеки университет съдържа данни под формата на таговете:</w:t>
      </w:r>
    </w:p>
    <w:tbl>
      <w:tblPr>
        <w:tblStyle w:val="a1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&lt;name&gt;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&lt;/name&gt;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&lt;description&gt;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&lt;/description&gt;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по избор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&lt;chancellor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degree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"..."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&gt;&lt;/chancellor&gt;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&lt;location&gt;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&lt;city&gt;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&lt;/city&gt;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&lt;address&gt;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&lt;/address&gt;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&lt;postcode&gt;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&lt;/postcode&gt;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&lt;/location&gt;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&lt;contacts&gt;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&lt;phone&gt;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&lt;/phone&gt;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&lt;!-- 0 или повече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&lt;email&gt;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&lt;/email&gt;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&lt;!-- 0 или повече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&lt;fax&gt;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&lt;/fax&gt;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&lt;!-- 0 или повече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...</w:t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&lt;/contacts&gt;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&lt;website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href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"..."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&lt;statistics&gt;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&lt;students&gt;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&lt;/students&gt;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по избор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&lt;lecturers&gt;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&lt;/lecturers&gt;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по избор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&lt;since&gt;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&lt;/since&gt;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по избор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&lt;/statistics&gt;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&lt;faculties&gt;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&lt;faculty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acronym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"..."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...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&lt;/faculty&gt;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&lt;!-- 1 или повече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&lt;/faculties&gt;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&lt;image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src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"..."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по избор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&lt;/university&gt;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>Посредством ключове (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xs:key</w:t>
      </w:r>
      <w:r>
        <w:rPr>
          <w:lang w:val="bg-BG"/>
        </w:rPr>
        <w:t>) и референции към тях (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xs:keyref</w:t>
      </w:r>
      <w:r>
        <w:rPr>
          <w:lang w:val="bg-BG"/>
        </w:rPr>
        <w:t>)</w:t>
      </w:r>
      <w:r>
        <w:rPr>
          <w:lang w:val="en-GB"/>
        </w:rPr>
        <w:t xml:space="preserve"> </w:t>
      </w:r>
      <w:r>
        <w:rPr>
          <w:lang w:val="bg-BG"/>
        </w:rPr>
        <w:t>се постига свързаност между университетите и отделните райони, както и между университетите и техните филиали. Друг поделемент на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 xml:space="preserve"> xs:element</w:t>
      </w:r>
      <w:r>
        <w:rPr>
          <w:lang w:val="en-GB"/>
        </w:rPr>
        <w:t xml:space="preserve"> e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xs:unique</w:t>
      </w:r>
      <w:r>
        <w:rPr>
          <w:lang w:val="en-GB"/>
        </w:rPr>
        <w:t xml:space="preserve">, </w:t>
      </w:r>
      <w:r>
        <w:rPr>
          <w:lang w:val="bg-BG"/>
        </w:rPr>
        <w:t xml:space="preserve">който използваме, за да зададем уникалност на имената на отделните университети.   </w:t>
      </w:r>
    </w:p>
    <w:p>
      <w:pPr>
        <w:pStyle w:val="Normal"/>
        <w:ind w:firstLine="720"/>
        <w:rPr/>
      </w:pPr>
      <w:r>
        <w:rPr/>
      </w:r>
    </w:p>
    <w:p>
      <w:pPr>
        <w:pStyle w:val="Normal"/>
        <w:ind w:firstLine="720"/>
        <w:rPr/>
      </w:pPr>
      <w:r>
        <w:rPr/>
        <w:t xml:space="preserve">Структурата на съдържанието е </w:t>
      </w:r>
      <w:r>
        <w:rPr>
          <w:lang w:val="bg-BG"/>
        </w:rPr>
        <w:t xml:space="preserve">описана и </w:t>
      </w:r>
      <w:r>
        <w:rPr/>
        <w:t>обобщена в следната диаграма: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410200" cy="9163050"/>
            <wp:effectExtent l="0" t="0" r="0" b="0"/>
            <wp:wrapSquare wrapText="bothSides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bookmarkStart w:id="16" w:name="_Toc122873725"/>
      <w:bookmarkStart w:id="17" w:name="_Тип_и_представяне"/>
      <w:bookmarkStart w:id="18" w:name="_dje2e632zp5s"/>
      <w:bookmarkEnd w:id="17"/>
      <w:bookmarkEnd w:id="18"/>
      <w:r>
        <w:rPr/>
        <w:t>Тип и представяне на съдържанието</w:t>
      </w:r>
      <w:bookmarkEnd w:id="16"/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>Структурата на проекта обхваща 5 файла (</w:t>
      </w:r>
      <w:r>
        <w:rPr>
          <w:i/>
          <w:iCs/>
          <w:lang w:val="en-GB"/>
        </w:rPr>
        <w:t>catalog.xml</w:t>
      </w:r>
      <w:r>
        <w:rPr>
          <w:lang w:val="en-GB"/>
        </w:rPr>
        <w:t xml:space="preserve">, </w:t>
      </w:r>
      <w:r>
        <w:rPr>
          <w:i/>
          <w:iCs/>
          <w:lang w:val="en-GB"/>
        </w:rPr>
        <w:t>catalog.xsd</w:t>
      </w:r>
      <w:r>
        <w:rPr>
          <w:lang w:val="en-GB"/>
        </w:rPr>
        <w:t xml:space="preserve">, </w:t>
      </w:r>
      <w:r>
        <w:rPr>
          <w:i/>
          <w:iCs/>
          <w:lang w:val="en-GB"/>
        </w:rPr>
        <w:t>catalog.xsl</w:t>
      </w:r>
      <w:r>
        <w:rPr>
          <w:lang w:val="en-GB"/>
        </w:rPr>
        <w:t xml:space="preserve">, </w:t>
      </w:r>
      <w:r>
        <w:rPr>
          <w:i/>
          <w:iCs/>
          <w:lang w:val="en-GB"/>
        </w:rPr>
        <w:t>script.js</w:t>
      </w:r>
      <w:r>
        <w:rPr>
          <w:lang w:val="en-GB"/>
        </w:rPr>
        <w:t xml:space="preserve">, </w:t>
      </w:r>
      <w:r>
        <w:rPr>
          <w:i/>
          <w:iCs/>
          <w:lang w:val="en-GB"/>
        </w:rPr>
        <w:t>style.css</w:t>
      </w:r>
      <w:r>
        <w:rPr>
          <w:lang w:val="bg-BG"/>
        </w:rPr>
        <w:t>)</w:t>
      </w:r>
      <w:r>
        <w:rPr>
          <w:lang w:val="en-GB"/>
        </w:rPr>
        <w:t xml:space="preserve"> </w:t>
      </w:r>
      <w:r>
        <w:rPr>
          <w:lang w:val="bg-BG"/>
        </w:rPr>
        <w:t>и една директория със снимки (</w:t>
      </w:r>
      <w:r>
        <w:rPr>
          <w:i/>
          <w:iCs/>
          <w:lang w:val="en-GB"/>
        </w:rPr>
        <w:t>images</w:t>
      </w:r>
      <w:r>
        <w:rPr>
          <w:lang w:val="bg-BG"/>
        </w:rPr>
        <w:t>)</w:t>
      </w:r>
      <w:r>
        <w:rPr>
          <w:lang w:val="en-GB"/>
        </w:rPr>
        <w:t xml:space="preserve">. </w:t>
      </w:r>
      <w:r>
        <w:rPr>
          <w:lang w:val="bg-BG"/>
        </w:rPr>
        <w:t>Изображенията, които се единственото мултимедийно съдържание, на което проектът разчита, са 13 на брой – по една за всеки университет. Те се свързват посредством употребата на външни частни единици (</w:t>
      </w:r>
      <w:r>
        <w:rPr>
          <w:i/>
          <w:iCs/>
          <w:lang w:val="en-GB"/>
        </w:rPr>
        <w:t>ENTITY</w:t>
      </w:r>
      <w:r>
        <w:rPr>
          <w:lang w:val="bg-BG"/>
        </w:rPr>
        <w:t>) и нотации</w:t>
      </w:r>
      <w:r>
        <w:rPr>
          <w:lang w:val="en-GB"/>
        </w:rPr>
        <w:t xml:space="preserve"> (</w:t>
      </w:r>
      <w:r>
        <w:rPr>
          <w:i/>
          <w:iCs/>
          <w:lang w:val="en-GB"/>
        </w:rPr>
        <w:t>NOTATION</w:t>
      </w:r>
      <w:r>
        <w:rPr>
          <w:lang w:val="en-GB"/>
        </w:rPr>
        <w:t>)</w:t>
      </w:r>
      <w:r>
        <w:rPr>
          <w:lang w:val="bg-BG"/>
        </w:rPr>
        <w:t xml:space="preserve">, дефинирани във вътрешно </w:t>
      </w:r>
      <w:r>
        <w:rPr>
          <w:lang w:val="en-GB"/>
        </w:rPr>
        <w:t xml:space="preserve">DTD </w:t>
      </w:r>
      <w:r>
        <w:rPr>
          <w:lang w:val="bg-BG"/>
        </w:rPr>
        <w:t xml:space="preserve">в началото на </w:t>
      </w:r>
      <w:r>
        <w:rPr>
          <w:lang w:val="en-GB"/>
        </w:rPr>
        <w:t xml:space="preserve">XML </w:t>
      </w:r>
      <w:r>
        <w:rPr>
          <w:lang w:val="bg-BG"/>
        </w:rPr>
        <w:t>документа.</w:t>
      </w:r>
      <w:r>
        <w:rPr>
          <w:lang w:val="en-GB"/>
        </w:rPr>
        <w:t xml:space="preserve"> </w:t>
      </w:r>
      <w:r>
        <w:rPr>
          <w:lang w:val="bg-BG"/>
        </w:rPr>
        <w:t>Имената на отделните единици съвпадат с имената на графичните ресурси. Използваната нотация</w:t>
      </w:r>
      <w:r>
        <w:rPr>
          <w:lang w:val="en-GB"/>
        </w:rPr>
        <w:t xml:space="preserve">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jpg</w:t>
      </w:r>
      <w:r>
        <w:rPr>
          <w:lang w:val="en-GB"/>
        </w:rPr>
        <w:t xml:space="preserve"> </w:t>
      </w:r>
      <w:r>
        <w:rPr>
          <w:lang w:val="bg-BG"/>
        </w:rPr>
        <w:t xml:space="preserve">съвпада с разширението на всички изображения, като дава информация на </w:t>
      </w:r>
      <w:r>
        <w:rPr>
          <w:lang w:val="en-GB"/>
        </w:rPr>
        <w:t xml:space="preserve">XML </w:t>
      </w:r>
      <w:r>
        <w:rPr>
          <w:lang w:val="bg-BG"/>
        </w:rPr>
        <w:t>парсера как да обработи тези мултимедийни графични файлове. В следващите таблици се дава обобщена информация за всеки един вид ресурс и изображения:</w:t>
      </w:r>
    </w:p>
    <w:p>
      <w:pPr>
        <w:pStyle w:val="Normal"/>
        <w:rPr/>
      </w:pPr>
      <w:r>
        <w:rPr/>
      </w:r>
    </w:p>
    <w:tbl>
      <w:tblPr>
        <w:tblStyle w:val="a2"/>
        <w:tblW w:w="9629" w:type="dxa"/>
        <w:jc w:val="center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3488"/>
        <w:gridCol w:w="3491"/>
        <w:gridCol w:w="2650"/>
      </w:tblGrid>
      <w:tr>
        <w:trPr/>
        <w:tc>
          <w:tcPr>
            <w:tcW w:w="3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Ресурс</w:t>
            </w:r>
          </w:p>
        </w:tc>
        <w:tc>
          <w:tcPr>
            <w:tcW w:w="3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b/>
                <w:b/>
                <w:bCs/>
                <w:sz w:val="24"/>
                <w:szCs w:val="24"/>
                <w:lang w:val="bg-BG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, </w:t>
            </w:r>
            <w:r>
              <w:rPr>
                <w:b/>
                <w:bCs/>
                <w:sz w:val="24"/>
                <w:szCs w:val="24"/>
                <w:lang w:val="bg-BG"/>
              </w:rPr>
              <w:t>Кодиране</w:t>
            </w:r>
          </w:p>
        </w:tc>
        <w:tc>
          <w:tcPr>
            <w:tcW w:w="2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Брой</w:t>
            </w:r>
          </w:p>
        </w:tc>
      </w:tr>
      <w:tr>
        <w:trPr/>
        <w:tc>
          <w:tcPr>
            <w:tcW w:w="3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catalog.xml</w:t>
            </w:r>
          </w:p>
        </w:tc>
        <w:tc>
          <w:tcPr>
            <w:tcW w:w="3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XML</w:t>
            </w:r>
            <w:r>
              <w:rPr>
                <w:lang w:val="en-GB"/>
              </w:rPr>
              <w:t xml:space="preserve"> Document</w:t>
            </w:r>
            <w:r>
              <w:rPr/>
              <w:t>, UTF-8</w:t>
            </w:r>
          </w:p>
        </w:tc>
        <w:tc>
          <w:tcPr>
            <w:tcW w:w="2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3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catalog.xsd</w:t>
            </w:r>
          </w:p>
        </w:tc>
        <w:tc>
          <w:tcPr>
            <w:tcW w:w="3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lang w:val="en-GB"/>
              </w:rPr>
              <w:t>XML Schema, UTF-8</w:t>
            </w:r>
          </w:p>
        </w:tc>
        <w:tc>
          <w:tcPr>
            <w:tcW w:w="2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</w:tr>
      <w:tr>
        <w:trPr/>
        <w:tc>
          <w:tcPr>
            <w:tcW w:w="3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catalog.xsl</w:t>
            </w:r>
          </w:p>
        </w:tc>
        <w:tc>
          <w:tcPr>
            <w:tcW w:w="3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lang w:val="en-GB"/>
              </w:rPr>
              <w:t>XSLT</w:t>
            </w:r>
            <w:r>
              <w:rPr>
                <w:lang w:val="bg-BG"/>
              </w:rPr>
              <w:t xml:space="preserve"> </w:t>
            </w:r>
            <w:r>
              <w:rPr>
                <w:lang w:val="en-GB"/>
              </w:rPr>
              <w:t>Stylesheet, UTF-8</w:t>
            </w:r>
          </w:p>
        </w:tc>
        <w:tc>
          <w:tcPr>
            <w:tcW w:w="2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</w:tr>
      <w:tr>
        <w:trPr/>
        <w:tc>
          <w:tcPr>
            <w:tcW w:w="3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script.js</w:t>
            </w:r>
          </w:p>
        </w:tc>
        <w:tc>
          <w:tcPr>
            <w:tcW w:w="3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JavaScript File, UTF-8</w:t>
            </w:r>
          </w:p>
        </w:tc>
        <w:tc>
          <w:tcPr>
            <w:tcW w:w="2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</w:tr>
      <w:tr>
        <w:trPr/>
        <w:tc>
          <w:tcPr>
            <w:tcW w:w="3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style.css</w:t>
            </w:r>
          </w:p>
        </w:tc>
        <w:tc>
          <w:tcPr>
            <w:tcW w:w="3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Cascading Style Sheet, UTF-8</w:t>
            </w:r>
          </w:p>
        </w:tc>
        <w:tc>
          <w:tcPr>
            <w:tcW w:w="2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</w:tr>
      <w:tr>
        <w:trPr/>
        <w:tc>
          <w:tcPr>
            <w:tcW w:w="3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*.jpg</w:t>
            </w:r>
          </w:p>
        </w:tc>
        <w:tc>
          <w:tcPr>
            <w:tcW w:w="3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J</w:t>
            </w:r>
            <w:r>
              <w:rPr/>
              <w:t>PEG графично изображение</w:t>
            </w:r>
          </w:p>
        </w:tc>
        <w:tc>
          <w:tcPr>
            <w:tcW w:w="2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13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3"/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1974"/>
        <w:gridCol w:w="1702"/>
        <w:gridCol w:w="5953"/>
      </w:tblGrid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Име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Източник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catalog.xml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 xml:space="preserve">31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–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catalog.xsd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8 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–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catalog.xsl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9 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–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script.js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4 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–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lang w:val="en-GB"/>
              </w:rPr>
              <w:t>style.css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6 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>
                <w:lang w:val="en-GB"/>
              </w:rPr>
              <w:t>–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bfu.jpg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402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hyperlink r:id="rId5">
              <w:r>
                <w:rPr>
                  <w:lang w:val="bg-BG"/>
                </w:rPr>
                <w:t>https://www.bfu.bg/uploads/posts/sgradata-1.jpg</w:t>
              </w:r>
            </w:hyperlink>
            <w:r>
              <w:rPr>
                <w:rStyle w:val="Style8"/>
                <w:lang w:val="bg-BG"/>
              </w:rPr>
              <w:br/>
            </w: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btu.jpg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42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hyperlink r:id="rId6">
              <w:r>
                <w:rPr/>
                <w:t>https://npict.bg/sites/default/files/2019-01/resize_2.jpg</w:t>
              </w:r>
            </w:hyperlink>
            <w:r>
              <w:rPr/>
              <w:br/>
            </w: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mu.jpg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141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7">
              <w:r>
                <w:rPr/>
                <w:t>https://pleven.utre.bg/images/articles/2020/09/564513/865c0c0b4ab0e063e5caa3387c1a87411b26bf97253eb966700069c54cb52bf4.jpg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nbu.jpg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989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8">
              <w:r>
                <w:rPr/>
                <w:t>https://teacher.nbu.bg/images/2.jpg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pu-smolian.jpg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178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9">
              <w:r>
                <w:rPr/>
                <w:t>https://www.obrazovanieto.bg/files/images/2014/11/plovdivski-universitet-paisij-hilendarski-filial-smolyan-04.jpg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pu.jpg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197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10">
              <w:r>
                <w:rPr/>
                <w:t>https://uni-plovdiv.bg/uploads/site/sgrada_rektorat.jpg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su.jpg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456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11">
              <w:r>
                <w:rPr/>
                <w:t>https://www.sofia.bg/documents/76832/279380/%D0%A1%D0%BE%D1%84%D0%B8%D0%B9%D1%81%D0%BA%D0%B8+%D0%A3%D0%BD%D0%B8%D0%B2%D0%B5%D1%80%D1%81%D0%B8%D1%82%D0%B5%D1%82/228ef00f-e5a5-4160-b846-85011147aa93?t=1476091839028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tru.jpg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609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12">
              <w:r>
                <w:rPr/>
                <w:t>https://www.obrazovanieto.bg/files/images/2016/02/33604053tru2.jpg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tu-plovdiv.jpg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1</w:t>
            </w:r>
            <w:r>
              <w:rPr>
                <w:lang w:val="en-GB"/>
              </w:rPr>
              <w:t>873 K</w:t>
            </w:r>
            <w:r>
              <w:rPr/>
              <w:t>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13">
              <w:r>
                <w:rPr/>
                <w:t>https://борса.bg/service/image?f=52784109833-7126.jpg&amp;p=companies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en-GB"/>
              </w:rPr>
            </w:pPr>
            <w:r>
              <w:rPr/>
              <w:t>tu-sliven</w:t>
            </w:r>
            <w:r>
              <w:rPr>
                <w:lang w:val="en-GB"/>
              </w:rPr>
              <w:t>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189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14">
              <w:r>
                <w:rPr/>
                <w:t>https://registarnauchilishtata.com/s/Tehnicheski-Universitet-Sofiya-Fakultet-I-Kolej-Sliven-Sliven-29b.webp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tu.jpg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63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15">
              <w:r>
                <w:rPr/>
                <w:t>https://npict.bg/sites/default/files/2019-01/25780-1-TU-3000x1993.jpg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vfu.jpg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972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16">
              <w:r>
                <w:rPr/>
                <w:t>https://upload.wikimedia.org/wikipedia/commons/thumb/d/dc/VFU1.JPG/1280px-VFU1.JPG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  <w:tr>
        <w:trPr/>
        <w:tc>
          <w:tcPr>
            <w:tcW w:w="1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vtu.jpg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81</w:t>
            </w:r>
            <w:r>
              <w:rPr>
                <w:lang w:val="en-GB"/>
              </w:rPr>
              <w:t xml:space="preserve"> </w:t>
            </w:r>
            <w:r>
              <w:rPr/>
              <w:t>KB</w:t>
            </w:r>
          </w:p>
        </w:tc>
        <w:tc>
          <w:tcPr>
            <w:tcW w:w="5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hyperlink r:id="rId17">
              <w:r>
                <w:rPr/>
                <w:t>https://www.uni-vt.bg/res/3795/21752938_10159390539605584_4323536463463607843_o.jpg</w:t>
              </w:r>
            </w:hyperlink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>
                <w:rStyle w:val="Style8"/>
                <w:color w:val="auto"/>
                <w:u w:val="none"/>
                <w:lang w:val="en-GB"/>
              </w:rPr>
              <w:t>(</w:t>
            </w:r>
            <w:r>
              <w:rPr>
                <w:rStyle w:val="Style8"/>
                <w:color w:val="auto"/>
                <w:u w:val="none"/>
                <w:lang w:val="bg-BG"/>
              </w:rPr>
              <w:t>Последно достъпен на: 25.12.2022 г.</w:t>
            </w:r>
            <w:r>
              <w:rPr>
                <w:rStyle w:val="Style8"/>
                <w:color w:val="auto"/>
                <w:u w:val="none"/>
                <w:lang w:val="en-GB"/>
              </w:rPr>
              <w:t>)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1"/>
        <w:rPr>
          <w:b/>
          <w:b/>
          <w:bCs/>
        </w:rPr>
      </w:pPr>
      <w:bookmarkStart w:id="19" w:name="_Toc122873726"/>
      <w:bookmarkStart w:id="20" w:name="_Дизайн"/>
      <w:bookmarkEnd w:id="20"/>
      <w:r>
        <w:rPr>
          <w:b/>
          <w:bCs/>
        </w:rPr>
        <w:t>Дизайн</w:t>
      </w:r>
      <w:bookmarkEnd w:id="19"/>
    </w:p>
    <w:p>
      <w:pPr>
        <w:pStyle w:val="2"/>
        <w:rPr/>
      </w:pPr>
      <w:bookmarkStart w:id="21" w:name="_Toc122873727"/>
      <w:r>
        <w:rPr/>
        <w:t>XML дизайн</w:t>
      </w:r>
      <w:bookmarkEnd w:id="21"/>
    </w:p>
    <w:p>
      <w:pPr>
        <w:pStyle w:val="Normal"/>
        <w:ind w:firstLine="720"/>
        <w:jc w:val="both"/>
        <w:rPr/>
      </w:pPr>
      <w:r>
        <w:rPr/>
        <w:t xml:space="preserve">Файлът </w:t>
      </w:r>
      <w:r>
        <w:rPr>
          <w:rFonts w:eastAsia="Consolas" w:cs="Consolas" w:ascii="Consolas" w:hAnsi="Consolas"/>
          <w:color w:val="333333"/>
          <w:shd w:fill="F8F8F8" w:val="clear"/>
        </w:rPr>
        <w:t>catalog.xml</w:t>
      </w:r>
      <w:r>
        <w:rPr/>
        <w:t xml:space="preserve">, съдържащ данните, започва с </w:t>
      </w:r>
      <w:r>
        <w:rPr>
          <w:rFonts w:eastAsia="Consolas" w:cs="Consolas" w:ascii="Consolas" w:hAnsi="Consolas"/>
          <w:color w:val="333333"/>
          <w:shd w:fill="F8F8F8" w:val="clear"/>
        </w:rPr>
        <w:t>XML</w:t>
      </w:r>
      <w:r>
        <w:rPr/>
        <w:t xml:space="preserve"> декларация, указваща типа на файла, версията на езика и типа кодиране:</w:t>
      </w:r>
    </w:p>
    <w:tbl>
      <w:tblPr>
        <w:tblStyle w:val="a4"/>
        <w:tblW w:w="978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781"/>
      </w:tblGrid>
      <w:tr>
        <w:trPr/>
        <w:tc>
          <w:tcPr>
            <w:tcW w:w="9781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&lt;?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xml version=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"1.0"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encoding=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"UTF-8"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?&gt;</w:t>
            </w:r>
          </w:p>
        </w:tc>
      </w:tr>
    </w:tbl>
    <w:p>
      <w:pPr>
        <w:pStyle w:val="Normal"/>
        <w:rPr/>
      </w:pPr>
      <w:r>
        <w:rPr/>
        <w:t>Следва декларация, реферираща файла за трансформация catalog.xsl:</w:t>
      </w:r>
    </w:p>
    <w:tbl>
      <w:tblPr>
        <w:tblStyle w:val="a5"/>
        <w:tblW w:w="978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781"/>
      </w:tblGrid>
      <w:tr>
        <w:trPr/>
        <w:tc>
          <w:tcPr>
            <w:tcW w:w="9781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&lt;?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xml-stylesheet href=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"catalog.xsl"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type=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"text/xsl"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?&gt;</w:t>
            </w:r>
          </w:p>
        </w:tc>
      </w:tr>
    </w:tbl>
    <w:p>
      <w:pPr>
        <w:pStyle w:val="Normal"/>
        <w:ind w:firstLine="720"/>
        <w:jc w:val="both"/>
        <w:rPr/>
      </w:pPr>
      <w:r>
        <w:rPr/>
        <w:t xml:space="preserve">Преди корена на документа са указани външните единици за всяко графично изображение чрез вътрешна </w:t>
      </w:r>
      <w:r>
        <w:rPr>
          <w:rFonts w:eastAsia="Consolas" w:cs="Consolas" w:ascii="Consolas" w:hAnsi="Consolas"/>
          <w:color w:val="333333"/>
          <w:shd w:fill="F8F8F8" w:val="clear"/>
        </w:rPr>
        <w:t>DTD</w:t>
      </w:r>
      <w:r>
        <w:rPr/>
        <w:t xml:space="preserve"> декларация:</w:t>
      </w:r>
    </w:p>
    <w:tbl>
      <w:tblPr>
        <w:tblStyle w:val="a6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>
                <w:b/>
                <w:b/>
              </w:rPr>
            </w:pP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&lt;!DOCTYPE catalog [</w:t>
              <w:br/>
              <w:t xml:space="preserve">    &lt;!NOTATION jpg SYSTEM "image/jpg"&gt;</w:t>
              <w:br/>
              <w:t xml:space="preserve">    &lt;!ENTITY su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su.jpg" NDATA jpg&gt;</w:t>
              <w:br/>
              <w:t xml:space="preserve">    &lt;!ENTITY tu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tu.jpg" NDATA jpg&gt;</w:t>
              <w:br/>
              <w:t xml:space="preserve">    &lt;!ENTITY nbu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nbu.jpg" NDATA jpg&gt;</w:t>
              <w:br/>
              <w:t xml:space="preserve">    &lt;!ENTITY pu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pu.jpg" NDATA jpg&gt;</w:t>
              <w:br/>
              <w:t xml:space="preserve">    &lt;!ENTITY tu-plovdiv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tu-plovdiv.jpg" NDATA jpg&gt;</w:t>
              <w:br/>
              <w:t xml:space="preserve">    &lt;!ENTITY pu-smolian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images/p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u-smolian.jpg" NDATA jpg&gt;</w:t>
              <w:br/>
              <w:t xml:space="preserve">    &lt;!ENTITY tru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tru.jpg" NDATA jpg&gt;</w:t>
              <w:br/>
              <w:t xml:space="preserve">    &lt;!ENTITY btu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btu.jpg" NDATA jpg&gt;</w:t>
              <w:br/>
              <w:t xml:space="preserve">    &lt;!ENTITY bfu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bfu.jpg" NDATA jpg&gt;</w:t>
              <w:br/>
              <w:t xml:space="preserve">    &lt;!ENTITY tu-sliven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tu-sliven.jpg" NDATA jpg&gt;</w:t>
              <w:br/>
              <w:t xml:space="preserve">    &lt;!ENTITY mu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images.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mu.jpg" NDATA jpg&gt;</w:t>
              <w:br/>
              <w:t xml:space="preserve">    &lt;!ENTITY vtu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vtu.jpg" NDATA jpg&gt;</w:t>
              <w:br/>
              <w:t xml:space="preserve">    &lt;!ENTITY vfu SYSTEM 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  <w:lang w:val="en-GB"/>
              </w:rPr>
              <w:t>images/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vfu.jpg" NDATA jpg&gt;</w:t>
              <w:br/>
              <w:t>]&gt;</w:t>
            </w:r>
          </w:p>
        </w:tc>
      </w:tr>
    </w:tbl>
    <w:p>
      <w:pPr>
        <w:pStyle w:val="Normal"/>
        <w:ind w:firstLine="720"/>
        <w:jc w:val="both"/>
        <w:rPr/>
      </w:pPr>
      <w:r>
        <w:rPr>
          <w:rFonts w:eastAsia="Consolas" w:cs="Consolas" w:ascii="Consolas" w:hAnsi="Consolas"/>
          <w:color w:val="333333"/>
          <w:shd w:fill="F8F8F8" w:val="clear"/>
        </w:rPr>
        <w:t>External Entities</w:t>
      </w:r>
      <w:r>
        <w:rPr/>
        <w:t xml:space="preserve"> позволяват реферирането на не-XML съдържание и визуализирането му заедно с </w:t>
      </w:r>
      <w:r>
        <w:rPr>
          <w:rFonts w:eastAsia="Consolas" w:cs="Consolas" w:ascii="Consolas" w:hAnsi="Consolas"/>
          <w:color w:val="333333"/>
          <w:shd w:fill="F8F8F8" w:val="clear"/>
        </w:rPr>
        <w:t>XML</w:t>
      </w:r>
      <w:r>
        <w:rPr/>
        <w:t xml:space="preserve"> съдържанието в браузъра. Всяка единица се реферира в стойността на атрибута </w:t>
      </w:r>
      <w:r>
        <w:rPr>
          <w:rFonts w:eastAsia="Consolas" w:cs="Consolas" w:ascii="Consolas" w:hAnsi="Consolas"/>
          <w:color w:val="333333"/>
          <w:shd w:fill="F8F8F8" w:val="clear"/>
        </w:rPr>
        <w:t>src</w:t>
      </w:r>
      <w:r>
        <w:rPr/>
        <w:t xml:space="preserve"> на тага </w:t>
      </w:r>
      <w:r>
        <w:rPr>
          <w:rFonts w:eastAsia="Consolas" w:cs="Consolas" w:ascii="Consolas" w:hAnsi="Consolas"/>
          <w:color w:val="333333"/>
          <w:shd w:fill="F8F8F8" w:val="clear"/>
        </w:rPr>
        <w:t>image</w:t>
      </w:r>
      <w:r>
        <w:rPr/>
        <w:t xml:space="preserve">. </w:t>
      </w:r>
    </w:p>
    <w:p>
      <w:pPr>
        <w:pStyle w:val="2"/>
        <w:rPr/>
      </w:pPr>
      <w:bookmarkStart w:id="22" w:name="_Toc122873728"/>
      <w:r>
        <w:rPr/>
        <w:t>XML Schema дизайн</w:t>
      </w:r>
      <w:bookmarkEnd w:id="22"/>
    </w:p>
    <w:p>
      <w:pPr>
        <w:pStyle w:val="Normal"/>
        <w:ind w:firstLine="720"/>
        <w:rPr/>
      </w:pPr>
      <w:r>
        <w:rPr/>
        <w:t xml:space="preserve">Съдържанието следва правилата, дефинирани в </w:t>
      </w:r>
      <w:r>
        <w:rPr>
          <w:rFonts w:eastAsia="Consolas" w:cs="Consolas" w:ascii="Consolas" w:hAnsi="Consolas"/>
          <w:color w:val="333333"/>
          <w:shd w:fill="F8F8F8" w:val="clear"/>
        </w:rPr>
        <w:t>catalog.xsd</w:t>
      </w:r>
      <w:r>
        <w:rPr/>
        <w:t>:</w:t>
      </w:r>
    </w:p>
    <w:tbl>
      <w:tblPr>
        <w:tblStyle w:val="a7"/>
        <w:tblW w:w="10206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10206"/>
      </w:tblGrid>
      <w:tr>
        <w:trPr/>
        <w:tc>
          <w:tcPr>
            <w:tcW w:w="10206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&lt;?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xml version=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"1.0"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encoding=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"UTF-8"</w:t>
            </w:r>
            <w:r>
              <w:rPr>
                <w:rFonts w:eastAsia="Consolas" w:cs="Consolas" w:ascii="Consolas" w:hAnsi="Consolas"/>
                <w:b/>
                <w:color w:val="999999"/>
                <w:shd w:fill="F8F8F8" w:val="clear"/>
              </w:rPr>
              <w:t>?&gt;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&lt;xs:schema</w:t>
              <w:br/>
              <w:t xml:space="preserve">   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xmlns:xs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"http://www.w3.org/2001/XMLSchema"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elementFormDefault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"qualified"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&lt;xs:element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"catalog"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&lt;xs:complexType&gt;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&lt;xs:sequence&gt;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&lt;xs:element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"universities"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&lt;xs:complexType&gt;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&lt;xs:sequence&gt;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&lt;xs:element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type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minOccurs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"0"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maxOccurs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"unbounded"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&gt;&lt;/xs:element&gt;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&lt;/xs:sequence&gt;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&lt;/xs:complexType&gt;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&lt;/xs:element&gt;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&lt;xs:element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&lt;xs:complexType&gt;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&lt;xs:sequence&gt;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&lt;xs:element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type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maxOccurs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"6"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&gt;&lt;/xs:element&gt;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&lt;/xs:sequence&gt;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&lt;/xs:complexType&gt;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&lt;/xs:element&gt;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&lt;/xs:sequence&gt;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&lt;/xs:complexType&gt;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&lt;/xs:element&gt;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&lt;/xs:schema&gt;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ind w:firstLine="720"/>
        <w:jc w:val="both"/>
        <w:rPr/>
      </w:pPr>
      <w:r>
        <w:rPr/>
        <w:t xml:space="preserve">Регионите и университетите са основните “типове данни” в проекта. С цел по-лесна четимост на </w:t>
      </w:r>
      <w:r>
        <w:rPr>
          <w:rFonts w:eastAsia="Consolas" w:cs="Consolas" w:ascii="Consolas" w:hAnsi="Consolas"/>
          <w:color w:val="333333"/>
          <w:shd w:fill="F8F8F8" w:val="clear"/>
        </w:rPr>
        <w:t>XML Schema</w:t>
      </w:r>
      <w:r>
        <w:rPr/>
        <w:t xml:space="preserve"> документа и опростяване на йерархията му, те са обособени в собствени типове. </w:t>
      </w:r>
    </w:p>
    <w:p>
      <w:pPr>
        <w:pStyle w:val="Normal"/>
        <w:ind w:firstLine="720"/>
        <w:jc w:val="both"/>
        <w:rPr/>
      </w:pPr>
      <w:r>
        <w:rPr/>
        <w:t xml:space="preserve">Регионите представляват затворено множество от 6 обекта </w:t>
      </w:r>
      <w:r>
        <w:rPr>
          <w:lang w:val="bg-BG"/>
        </w:rPr>
        <w:t>–</w:t>
      </w:r>
      <w:r>
        <w:rPr/>
        <w:t xml:space="preserve"> региони. Всеки регион притежава атрибут </w:t>
      </w:r>
      <w:r>
        <w:rPr>
          <w:rFonts w:eastAsia="Consolas" w:cs="Consolas" w:ascii="Consolas" w:hAnsi="Consolas"/>
          <w:color w:val="333333"/>
          <w:shd w:fill="F8F8F8" w:val="clear"/>
        </w:rPr>
        <w:t>id</w:t>
      </w:r>
      <w:r>
        <w:rPr/>
        <w:t xml:space="preserve">, с който да бъде рефериран и отличен от останалите. Името му е съдържание на тага </w:t>
      </w:r>
      <w:r>
        <w:rPr>
          <w:rFonts w:eastAsia="Consolas" w:cs="Consolas" w:ascii="Consolas" w:hAnsi="Consolas"/>
          <w:color w:val="000080"/>
          <w:shd w:fill="F8F8F8" w:val="clear"/>
        </w:rPr>
        <w:t>&lt;region&gt;&lt;/region&gt;</w:t>
      </w:r>
      <w:r>
        <w:rPr/>
        <w:t xml:space="preserve">. По този начин се използва вградената функционалност на </w:t>
      </w:r>
      <w:r>
        <w:rPr>
          <w:rFonts w:eastAsia="Consolas" w:cs="Consolas" w:ascii="Consolas" w:hAnsi="Consolas"/>
          <w:color w:val="333333"/>
          <w:shd w:fill="F8F8F8" w:val="clear"/>
        </w:rPr>
        <w:t>XML</w:t>
      </w:r>
      <w:r>
        <w:rPr/>
        <w:t xml:space="preserve"> за </w:t>
      </w:r>
      <w:r>
        <w:rPr>
          <w:rFonts w:eastAsia="Consolas" w:cs="Consolas" w:ascii="Consolas" w:hAnsi="Consolas"/>
          <w:color w:val="333333"/>
          <w:shd w:fill="F8F8F8" w:val="clear"/>
        </w:rPr>
        <w:t>ID</w:t>
      </w:r>
      <w:r>
        <w:rPr/>
        <w:t xml:space="preserve">, но и информацията не се съсредоточава единствено в атрибутите на тага. Решението е подходящо, защото университетите, а не регионите, са тема на каталога и не се предвижда за регионите да се добавя допълнителна информация в този документ. Броят на регионите и имената им са фиксирани чрез </w:t>
      </w:r>
      <w:r>
        <w:rPr>
          <w:rFonts w:eastAsia="Consolas" w:cs="Consolas" w:ascii="Consolas" w:hAnsi="Consolas"/>
          <w:color w:val="333333"/>
          <w:shd w:fill="F8F8F8" w:val="clear"/>
        </w:rPr>
        <w:t>minOccurs</w:t>
      </w:r>
      <w:r>
        <w:rPr/>
        <w:t xml:space="preserve">, </w:t>
      </w:r>
      <w:r>
        <w:rPr>
          <w:rFonts w:eastAsia="Consolas" w:cs="Consolas" w:ascii="Consolas" w:hAnsi="Consolas"/>
          <w:color w:val="333333"/>
          <w:shd w:fill="F8F8F8" w:val="clear"/>
        </w:rPr>
        <w:t>maxOccurs</w:t>
      </w:r>
      <w:r>
        <w:rPr/>
        <w:t xml:space="preserve"> и </w:t>
      </w:r>
      <w:r>
        <w:rPr>
          <w:rFonts w:eastAsia="Consolas" w:cs="Consolas" w:ascii="Consolas" w:hAnsi="Consolas"/>
          <w:color w:val="000080"/>
          <w:shd w:fill="F8F8F8" w:val="clear"/>
        </w:rPr>
        <w:t>&lt;xs:restriction/&gt;</w:t>
      </w:r>
      <w:r>
        <w:rPr/>
        <w:t>, защото те са строго определени според класификацията на ЕС</w:t>
      </w:r>
      <w:r>
        <w:rPr>
          <w:rStyle w:val="Style10"/>
        </w:rPr>
        <w:footnoteReference w:id="3"/>
      </w:r>
      <w:r>
        <w:rPr/>
        <w:t xml:space="preserve"> и не се очаква да бъдат модифицирани в обозримото бъдеще: </w:t>
      </w:r>
    </w:p>
    <w:tbl>
      <w:tblPr>
        <w:tblStyle w:val="a8"/>
        <w:tblW w:w="978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781"/>
      </w:tblGrid>
      <w:tr>
        <w:trPr/>
        <w:tc>
          <w:tcPr>
            <w:tcW w:w="9781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333333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&lt;xs:complexType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333333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&lt;xs:simpleContent&gt;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&lt;xs:extension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base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"regionName"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&lt;xs:attribute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type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"xs:ID"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use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"required"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&lt;/xs:extension&gt;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&lt;/xs:simpleContent&gt;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&lt;/xs:complexType&gt;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&lt;xs:simpleType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"regionName"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&lt;xs:restriction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base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"xs:string"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&lt;xs:enumeration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value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"Северозападен"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&gt;&lt;/xs:enumeration&gt;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&lt;xs:enumeration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value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"Югозападен"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&gt;&lt;/xs:enumeration&gt;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&lt;xs:enumeration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value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"Северен централен"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&gt;&lt;/xs:enumeration&gt;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&lt;xs:enumeration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value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"Южен централен"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&gt;&lt;/xs:enumeration&gt;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&lt;xs:enumeration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value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"Североизточен"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&gt;&lt;/xs:enumeration&gt;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&lt;xs:enumeration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value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"Югоизточен"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&gt;&lt;/xs:enumeration&gt;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&lt;/xs:restriction&gt;</w:t>
            </w:r>
          </w:p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&lt;/xs:simpleType&gt;</w:t>
            </w:r>
          </w:p>
        </w:tc>
      </w:tr>
      <w:tr>
        <w:trPr/>
        <w:tc>
          <w:tcPr>
            <w:tcW w:w="9781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</w:r>
          </w:p>
        </w:tc>
      </w:tr>
    </w:tbl>
    <w:p>
      <w:pPr>
        <w:pStyle w:val="Normal"/>
        <w:ind w:firstLine="720"/>
        <w:jc w:val="both"/>
        <w:rPr/>
      </w:pPr>
      <w:r>
        <w:rPr/>
        <w:t xml:space="preserve">Предвидено е каталогът да може да се разширява с още университети. Затова техният брой не е ограничен отгоре. Не може да бъде оценена долната граница на броя университети в страната в бъдеще. Затова тя е посочена </w:t>
      </w:r>
      <w:r>
        <w:rPr>
          <w:rFonts w:eastAsia="Consolas" w:cs="Consolas" w:ascii="Consolas" w:hAnsi="Consolas"/>
          <w:color w:val="333333"/>
          <w:shd w:fill="F8F8F8" w:val="clear"/>
        </w:rPr>
        <w:t>0</w:t>
      </w:r>
      <w:r>
        <w:rPr/>
        <w:t xml:space="preserve">. Това решение позволява документът да е валиден дори и да няма университети в него (например в началото на неговото създаване броят университети ще бъде 0). </w:t>
      </w:r>
    </w:p>
    <w:p>
      <w:pPr>
        <w:pStyle w:val="Normal"/>
        <w:ind w:firstLine="720"/>
        <w:rPr>
          <w:lang w:val="en-GB"/>
        </w:rPr>
      </w:pPr>
      <w:r>
        <w:rPr/>
        <w:t>Всеки университет притежава</w:t>
      </w:r>
      <w:r>
        <w:rPr>
          <w:lang w:val="en-GB"/>
        </w:rPr>
        <w:t>: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атрибути:</w:t>
      </w:r>
    </w:p>
    <w:p>
      <w:pPr>
        <w:pStyle w:val="Normal"/>
        <w:numPr>
          <w:ilvl w:val="1"/>
          <w:numId w:val="3"/>
        </w:numPr>
        <w:jc w:val="both"/>
        <w:rPr/>
      </w:pPr>
      <w:r>
        <w:rPr>
          <w:rFonts w:eastAsia="Consolas" w:cs="Consolas" w:ascii="Consolas" w:hAnsi="Consolas"/>
          <w:color w:val="333333"/>
          <w:shd w:fill="F8F8F8" w:val="clear"/>
        </w:rPr>
        <w:t>id</w:t>
      </w:r>
      <w:r>
        <w:rPr/>
        <w:t xml:space="preserve"> - </w:t>
      </w:r>
      <w:r>
        <w:rPr>
          <w:rFonts w:eastAsia="Consolas" w:cs="Consolas" w:ascii="Consolas" w:hAnsi="Consolas"/>
          <w:color w:val="333333"/>
          <w:shd w:fill="F8F8F8" w:val="clear"/>
        </w:rPr>
        <w:t>ID</w:t>
      </w:r>
      <w:r>
        <w:rPr/>
        <w:t>, за да бъде идентифициран</w:t>
      </w:r>
    </w:p>
    <w:p>
      <w:pPr>
        <w:pStyle w:val="Normal"/>
        <w:numPr>
          <w:ilvl w:val="1"/>
          <w:numId w:val="3"/>
        </w:numPr>
        <w:jc w:val="both"/>
        <w:rPr/>
      </w:pPr>
      <w:r>
        <w:rPr>
          <w:rFonts w:eastAsia="Consolas" w:cs="Consolas" w:ascii="Consolas" w:hAnsi="Consolas"/>
          <w:color w:val="333333"/>
          <w:shd w:fill="F8F8F8" w:val="clear"/>
        </w:rPr>
        <w:t>regionID</w:t>
      </w:r>
      <w:r>
        <w:rPr/>
        <w:t xml:space="preserve"> - </w:t>
      </w:r>
      <w:r>
        <w:rPr>
          <w:rFonts w:eastAsia="Consolas" w:cs="Consolas" w:ascii="Consolas" w:hAnsi="Consolas"/>
          <w:color w:val="333333"/>
          <w:shd w:fill="F8F8F8" w:val="clear"/>
        </w:rPr>
        <w:t>ID</w:t>
      </w:r>
      <w:r>
        <w:rPr/>
        <w:t xml:space="preserve"> на региона, в който се намира</w:t>
      </w:r>
    </w:p>
    <w:p>
      <w:pPr>
        <w:pStyle w:val="Normal"/>
        <w:numPr>
          <w:ilvl w:val="1"/>
          <w:numId w:val="3"/>
        </w:numPr>
        <w:jc w:val="both"/>
        <w:rPr/>
      </w:pPr>
      <w:r>
        <w:rPr>
          <w:rFonts w:eastAsia="Consolas" w:cs="Consolas" w:ascii="Consolas" w:hAnsi="Consolas"/>
          <w:color w:val="333333"/>
          <w:shd w:fill="F8F8F8" w:val="clear"/>
        </w:rPr>
        <w:t>branchOf</w:t>
      </w:r>
      <w:r>
        <w:rPr/>
        <w:t xml:space="preserve"> - </w:t>
      </w:r>
      <w:r>
        <w:rPr>
          <w:rFonts w:eastAsia="Consolas" w:cs="Consolas" w:ascii="Consolas" w:hAnsi="Consolas"/>
          <w:color w:val="333333"/>
          <w:shd w:fill="F8F8F8" w:val="clear"/>
        </w:rPr>
        <w:t>IDREF</w:t>
      </w:r>
      <w:r>
        <w:rPr/>
        <w:t xml:space="preserve"> на университета родител (ако е филиал); незадължителен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точно едно име </w:t>
      </w:r>
      <w:r>
        <w:rPr>
          <w:rFonts w:eastAsia="Consolas" w:cs="Consolas" w:ascii="Consolas" w:hAnsi="Consolas"/>
          <w:color w:val="000080"/>
          <w:shd w:fill="F8F8F8" w:val="clear"/>
        </w:rPr>
        <w:t>&lt;name&gt;&lt;/name&gt;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най-много едно нормализирано описание </w:t>
      </w:r>
      <w:r>
        <w:rPr>
          <w:rFonts w:eastAsia="Consolas" w:cs="Consolas" w:ascii="Consolas" w:hAnsi="Consolas"/>
          <w:color w:val="000080"/>
          <w:shd w:fill="F8F8F8" w:val="clear"/>
        </w:rPr>
        <w:t>&lt;description&gt;&lt;/description&gt;</w:t>
      </w:r>
      <w:r>
        <w:rPr/>
        <w:t xml:space="preserve"> (възможно е да не може да бъде дадено такова)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локация </w:t>
      </w:r>
      <w:r>
        <w:rPr>
          <w:rFonts w:eastAsia="Consolas" w:cs="Consolas" w:ascii="Consolas" w:hAnsi="Consolas"/>
          <w:color w:val="000080"/>
          <w:shd w:fill="F8F8F8" w:val="clear"/>
        </w:rPr>
        <w:t>&lt;location&gt;&lt;/location&gt;</w:t>
      </w:r>
      <w:r>
        <w:rPr/>
        <w:t>, включваща точно един град, адрес и пощенски код, които са задължителни, защото със сигурност са известни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контакти, включващи неограничен брой телефони, имейли и факсови номера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точно един уеб сайт  </w:t>
      </w:r>
      <w:r>
        <w:rPr>
          <w:rFonts w:eastAsia="Consolas" w:cs="Consolas" w:ascii="Consolas" w:hAnsi="Consolas"/>
          <w:color w:val="000080"/>
          <w:shd w:fill="F8F8F8" w:val="clear"/>
        </w:rPr>
        <w:t>&lt;website/&gt;</w:t>
      </w:r>
      <w:r>
        <w:rPr/>
        <w:t xml:space="preserve"> с атрибут </w:t>
      </w:r>
      <w:r>
        <w:rPr>
          <w:rFonts w:eastAsia="Consolas" w:cs="Consolas" w:ascii="Consolas" w:hAnsi="Consolas"/>
          <w:color w:val="333333"/>
          <w:shd w:fill="F8F8F8" w:val="clear"/>
        </w:rPr>
        <w:t>href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статистики </w:t>
      </w:r>
      <w:r>
        <w:rPr>
          <w:rFonts w:eastAsia="Consolas" w:cs="Consolas" w:ascii="Consolas" w:hAnsi="Consolas"/>
          <w:color w:val="000080"/>
          <w:shd w:fill="F8F8F8" w:val="clear"/>
        </w:rPr>
        <w:t>&lt;statistics&gt;&lt;/statistics&gt;</w:t>
      </w:r>
      <w:r>
        <w:rPr/>
        <w:t>, включващи (по избор) броя студенти, преподаватели и годината на основаване на университета. Невъзможно е да има две различни стойности за броя студенти или преподаватели в университет. Стойностите са по избор, защото е възможно част от тях да не са известни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списък </w:t>
      </w:r>
      <w:r>
        <w:rPr>
          <w:rFonts w:eastAsia="Consolas" w:cs="Consolas" w:ascii="Consolas" w:hAnsi="Consolas"/>
          <w:color w:val="000080"/>
          <w:shd w:fill="F8F8F8" w:val="clear"/>
        </w:rPr>
        <w:t>&lt;faculties&gt;&lt;/faculties&gt;</w:t>
      </w:r>
      <w:r>
        <w:rPr/>
        <w:t xml:space="preserve"> на факултетите </w:t>
      </w:r>
      <w:r>
        <w:rPr>
          <w:rFonts w:eastAsia="Consolas" w:cs="Consolas" w:ascii="Consolas" w:hAnsi="Consolas"/>
          <w:color w:val="000080"/>
          <w:shd w:fill="F8F8F8" w:val="clear"/>
        </w:rPr>
        <w:t>&lt;faculty&gt;&lt;/faculty&gt;</w:t>
      </w:r>
      <w:r>
        <w:rPr/>
        <w:t xml:space="preserve"> с техните имена и абревиатури (ако са налични). Абревиатурите са незадължителни, от второстепенно значение и не съвпадат с имената. Затова са отделени като атрибути.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елемент </w:t>
      </w:r>
      <w:r>
        <w:rPr>
          <w:rFonts w:eastAsia="Consolas" w:cs="Consolas" w:ascii="Consolas" w:hAnsi="Consolas"/>
          <w:color w:val="000080"/>
          <w:shd w:fill="F8F8F8" w:val="clear"/>
        </w:rPr>
        <w:t>&lt;image/&gt;</w:t>
      </w:r>
      <w:r>
        <w:rPr/>
        <w:t xml:space="preserve">, съхраняващ ресурсите за една снимка. Ограничен е до точно един, за да са всички университети равнопоставени в графичното си представяне. Снимката е по избор, защото е възможно да няма налична. </w:t>
      </w:r>
    </w:p>
    <w:p>
      <w:pPr>
        <w:pStyle w:val="Normal"/>
        <w:ind w:firstLine="720"/>
        <w:rPr/>
      </w:pPr>
      <w:r>
        <w:rPr/>
      </w:r>
    </w:p>
    <w:p>
      <w:pPr>
        <w:pStyle w:val="Normal"/>
        <w:ind w:firstLine="720"/>
        <w:rPr/>
      </w:pPr>
      <w:r>
        <w:rPr/>
        <w:t xml:space="preserve">Всички специфични данни се валидират чрез  </w:t>
      </w:r>
      <w:r>
        <w:rPr>
          <w:rFonts w:eastAsia="Consolas" w:cs="Consolas" w:ascii="Consolas" w:hAnsi="Consolas"/>
          <w:color w:val="000080"/>
          <w:shd w:fill="F8F8F8" w:val="clear"/>
        </w:rPr>
        <w:t>&lt;xs:restriction&gt;&lt;/xs:restriction&gt;</w:t>
      </w:r>
      <w:r>
        <w:rPr/>
        <w:t xml:space="preserve">. </w:t>
      </w:r>
    </w:p>
    <w:p>
      <w:pPr>
        <w:pStyle w:val="Normal"/>
        <w:ind w:firstLine="720"/>
        <w:jc w:val="both"/>
        <w:rPr/>
      </w:pPr>
      <w:r>
        <w:rPr/>
        <w:t xml:space="preserve">Валидацията на </w:t>
      </w:r>
      <w:r>
        <w:rPr>
          <w:rFonts w:eastAsia="Consolas" w:cs="Consolas" w:ascii="Consolas" w:hAnsi="Consolas"/>
          <w:color w:val="333333"/>
          <w:shd w:fill="F8F8F8" w:val="clear"/>
        </w:rPr>
        <w:t>ID</w:t>
      </w:r>
      <w:r>
        <w:rPr/>
        <w:t xml:space="preserve"> атрибутите е по-сложна. При отсъствие на допълнителни ограничения е възможно за </w:t>
      </w:r>
      <w:r>
        <w:rPr>
          <w:rFonts w:eastAsia="Consolas" w:cs="Consolas" w:ascii="Consolas" w:hAnsi="Consolas"/>
          <w:color w:val="333333"/>
          <w:shd w:fill="F8F8F8" w:val="clear"/>
        </w:rPr>
        <w:t>ID</w:t>
      </w:r>
      <w:r>
        <w:rPr/>
        <w:t xml:space="preserve"> на регион да бъде посочено </w:t>
      </w:r>
      <w:r>
        <w:rPr>
          <w:rFonts w:eastAsia="Consolas" w:cs="Consolas" w:ascii="Consolas" w:hAnsi="Consolas"/>
          <w:color w:val="333333"/>
          <w:shd w:fill="F8F8F8" w:val="clear"/>
        </w:rPr>
        <w:t>IDREF</w:t>
      </w:r>
      <w:r>
        <w:rPr/>
        <w:t xml:space="preserve"> на университет и обратно. Затова се дефинират следните двойки ключове и стойности:</w:t>
      </w:r>
    </w:p>
    <w:tbl>
      <w:tblPr>
        <w:tblStyle w:val="a9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&lt;xs:key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"universityIDKey"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&lt;xs:selector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"universities/university"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&gt;&lt;/xs:selector&gt;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&lt;xs:field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"@id"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&gt;&lt;/xs:field&gt;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&lt;/xs:key&gt;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&lt;xs:keyref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"universityIDRef"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refer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"universityIDKey"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&lt;xs:selector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"universities/university"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&gt;&lt;/xs:selector&gt;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&lt;xs:field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"@branchOf"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&gt;&lt;/xs:field&gt;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&lt;/xs:keyref&gt;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&lt;xs:key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"regionIDKey"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&lt;xs:selector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"regions/region"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&gt;&lt;/xs:selector&gt;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&lt;xs:field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"@id"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&gt;&lt;/xs:field&gt;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&lt;/xs:key&gt;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&lt;xs:keyref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"regionIDRef"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refer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"regionIDKey"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&lt;xs:selector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"universities/university"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&gt;&lt;/xs:selector&gt;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&lt;xs:field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"@regionID"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&gt;&lt;/xs:field&gt;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&lt;/xs:keyref&gt;</w:t>
            </w:r>
          </w:p>
        </w:tc>
      </w:tr>
    </w:tbl>
    <w:p>
      <w:pPr>
        <w:pStyle w:val="Normal"/>
        <w:ind w:firstLine="720"/>
        <w:jc w:val="both"/>
        <w:rPr/>
      </w:pPr>
      <w:r>
        <w:rPr/>
        <w:t>В допълнение, името е еднозначна характеристика на един университет. Затова е въведено ограничението имената да са уникални:</w:t>
      </w:r>
    </w:p>
    <w:tbl>
      <w:tblPr>
        <w:tblStyle w:val="aa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&lt;xs:unique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"uniqueUniversityName"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&lt;xs:selector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"universities/university"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&gt;&lt;/xs:selector&gt;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&lt;xs:field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xpath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"@name"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&gt;&lt;/xs:field&gt;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&lt;/xs:unique&gt;</w:t>
            </w:r>
          </w:p>
        </w:tc>
      </w:tr>
    </w:tbl>
    <w:p>
      <w:pPr>
        <w:pStyle w:val="2"/>
        <w:rPr/>
      </w:pPr>
      <w:bookmarkStart w:id="23" w:name="_Toc122873729"/>
      <w:r>
        <w:rPr/>
        <w:t>XSLT дизайн</w:t>
      </w:r>
      <w:bookmarkEnd w:id="23"/>
    </w:p>
    <w:p>
      <w:pPr>
        <w:pStyle w:val="Normal"/>
        <w:ind w:firstLine="720"/>
        <w:rPr/>
      </w:pPr>
      <w:r>
        <w:rPr/>
        <w:t xml:space="preserve">Документът започва с </w:t>
      </w:r>
      <w:r>
        <w:rPr>
          <w:rFonts w:eastAsia="Consolas" w:cs="Consolas" w:ascii="Consolas" w:hAnsi="Consolas"/>
          <w:color w:val="333333"/>
          <w:shd w:fill="F8F8F8" w:val="clear"/>
        </w:rPr>
        <w:t>XML</w:t>
      </w:r>
      <w:r>
        <w:rPr/>
        <w:t xml:space="preserve"> декларация (</w:t>
      </w:r>
      <w:r>
        <w:rPr>
          <w:rFonts w:eastAsia="Consolas" w:cs="Consolas" w:ascii="Consolas" w:hAnsi="Consolas"/>
          <w:color w:val="333333"/>
          <w:shd w:fill="F8F8F8" w:val="clear"/>
        </w:rPr>
        <w:t>XSL</w:t>
      </w:r>
      <w:r>
        <w:rPr/>
        <w:t xml:space="preserve"> е вид </w:t>
      </w:r>
      <w:r>
        <w:rPr>
          <w:rFonts w:eastAsia="Consolas" w:cs="Consolas" w:ascii="Consolas" w:hAnsi="Consolas"/>
          <w:color w:val="333333"/>
          <w:shd w:fill="F8F8F8" w:val="clear"/>
        </w:rPr>
        <w:t>XML</w:t>
      </w:r>
      <w:r>
        <w:rPr/>
        <w:t xml:space="preserve"> документ) и корен </w:t>
      </w:r>
    </w:p>
    <w:p>
      <w:pPr>
        <w:pStyle w:val="Normal"/>
        <w:ind w:firstLine="720"/>
        <w:rPr/>
      </w:pPr>
      <w:r>
        <w:rPr>
          <w:rFonts w:eastAsia="Consolas" w:cs="Consolas" w:ascii="Consolas" w:hAnsi="Consolas"/>
          <w:color w:val="000080"/>
          <w:shd w:fill="F8F8F8" w:val="clear"/>
        </w:rPr>
        <w:t xml:space="preserve">&lt;xsl:stylesheet </w:t>
      </w:r>
      <w:r>
        <w:rPr>
          <w:rFonts w:eastAsia="Consolas" w:cs="Consolas" w:ascii="Consolas" w:hAnsi="Consolas"/>
          <w:color w:val="008080"/>
          <w:shd w:fill="F8F8F8" w:val="clear"/>
        </w:rPr>
        <w:t>xmlns:xsl</w:t>
      </w:r>
      <w:r>
        <w:rPr>
          <w:rFonts w:eastAsia="Consolas" w:cs="Consolas" w:ascii="Consolas" w:hAnsi="Consolas"/>
          <w:color w:val="000080"/>
          <w:shd w:fill="F8F8F8" w:val="clear"/>
        </w:rPr>
        <w:t>=</w:t>
      </w:r>
      <w:r>
        <w:rPr>
          <w:rFonts w:eastAsia="Consolas" w:cs="Consolas" w:ascii="Consolas" w:hAnsi="Consolas"/>
          <w:color w:val="DD1144"/>
          <w:shd w:fill="F8F8F8" w:val="clear"/>
        </w:rPr>
        <w:t>"http://www.w3.org/1999/XSL/Transform"</w:t>
      </w:r>
      <w:r>
        <w:rPr>
          <w:rFonts w:eastAsia="Consolas" w:cs="Consolas" w:ascii="Consolas" w:hAnsi="Consolas"/>
          <w:color w:val="000080"/>
          <w:shd w:fill="F8F8F8" w:val="clear"/>
        </w:rPr>
        <w:t xml:space="preserve"> </w:t>
      </w:r>
      <w:r>
        <w:rPr>
          <w:rFonts w:eastAsia="Consolas" w:cs="Consolas" w:ascii="Consolas" w:hAnsi="Consolas"/>
          <w:color w:val="008080"/>
          <w:shd w:fill="F8F8F8" w:val="clear"/>
        </w:rPr>
        <w:t>version</w:t>
      </w:r>
      <w:r>
        <w:rPr>
          <w:rFonts w:eastAsia="Consolas" w:cs="Consolas" w:ascii="Consolas" w:hAnsi="Consolas"/>
          <w:color w:val="000080"/>
          <w:shd w:fill="F8F8F8" w:val="clear"/>
        </w:rPr>
        <w:t>=</w:t>
      </w:r>
      <w:r>
        <w:rPr>
          <w:rFonts w:eastAsia="Consolas" w:cs="Consolas" w:ascii="Consolas" w:hAnsi="Consolas"/>
          <w:color w:val="DD1144"/>
          <w:shd w:fill="F8F8F8" w:val="clear"/>
        </w:rPr>
        <w:t>"1.0"</w:t>
      </w:r>
      <w:r>
        <w:rPr>
          <w:rFonts w:eastAsia="Consolas" w:cs="Consolas" w:ascii="Consolas" w:hAnsi="Consolas"/>
          <w:color w:val="000080"/>
          <w:shd w:fill="F8F8F8" w:val="clear"/>
        </w:rPr>
        <w:t>&gt;&lt;/xsl:stylesheet&gt;</w:t>
      </w:r>
      <w:r>
        <w:rPr/>
        <w:t xml:space="preserve">, </w:t>
      </w:r>
    </w:p>
    <w:p>
      <w:pPr>
        <w:pStyle w:val="Normal"/>
        <w:jc w:val="both"/>
        <w:rPr/>
      </w:pPr>
      <w:r>
        <w:rPr/>
        <w:t xml:space="preserve">указващ, че документът е от тип </w:t>
      </w:r>
      <w:r>
        <w:rPr>
          <w:rFonts w:eastAsia="Consolas" w:cs="Consolas" w:ascii="Consolas" w:hAnsi="Consolas"/>
          <w:color w:val="333333"/>
          <w:shd w:fill="F8F8F8" w:val="clear"/>
        </w:rPr>
        <w:t>XSLT</w:t>
      </w:r>
      <w:r>
        <w:rPr/>
        <w:t xml:space="preserve"> версия </w:t>
      </w:r>
      <w:r>
        <w:rPr>
          <w:rFonts w:eastAsia="Consolas" w:cs="Consolas" w:ascii="Consolas" w:hAnsi="Consolas"/>
          <w:color w:val="333333"/>
          <w:shd w:fill="F8F8F8" w:val="clear"/>
        </w:rPr>
        <w:t>1.0</w:t>
      </w:r>
      <w:r>
        <w:rPr/>
        <w:t xml:space="preserve">. </w:t>
      </w:r>
      <w:r>
        <w:rPr>
          <w:rFonts w:eastAsia="Consolas" w:cs="Consolas" w:ascii="Consolas" w:hAnsi="Consolas"/>
          <w:color w:val="333333"/>
          <w:shd w:fill="F8F8F8" w:val="clear"/>
        </w:rPr>
        <w:t>XSLT</w:t>
      </w:r>
      <w:r>
        <w:rPr/>
        <w:t xml:space="preserve"> притежава по-нови версии, а именно </w:t>
      </w:r>
      <w:r>
        <w:rPr>
          <w:rFonts w:eastAsia="Consolas" w:cs="Consolas" w:ascii="Consolas" w:hAnsi="Consolas"/>
          <w:color w:val="333333"/>
          <w:shd w:fill="F8F8F8" w:val="clear"/>
        </w:rPr>
        <w:t>2.0</w:t>
      </w:r>
      <w:r>
        <w:rPr/>
        <w:t xml:space="preserve"> и </w:t>
      </w:r>
      <w:r>
        <w:rPr>
          <w:rFonts w:eastAsia="Consolas" w:cs="Consolas" w:ascii="Consolas" w:hAnsi="Consolas"/>
          <w:color w:val="333333"/>
          <w:shd w:fill="F8F8F8" w:val="clear"/>
        </w:rPr>
        <w:t>3.0</w:t>
      </w:r>
      <w:r>
        <w:rPr/>
        <w:t xml:space="preserve">. За съжаление, те не се поддържат от огромна част от съвременните браузъри. С цел максимална съвместимост с браузъра на потребителя бе избрана версия </w:t>
      </w:r>
      <w:r>
        <w:rPr>
          <w:rFonts w:eastAsia="Consolas" w:cs="Consolas" w:ascii="Consolas" w:hAnsi="Consolas"/>
          <w:color w:val="333333"/>
          <w:shd w:fill="F8F8F8" w:val="clear"/>
        </w:rPr>
        <w:t>1.0</w:t>
      </w:r>
      <w:r>
        <w:rPr/>
        <w:t xml:space="preserve"> за безпроблемна трансформация (версия </w:t>
      </w:r>
      <w:r>
        <w:rPr>
          <w:rFonts w:eastAsia="Consolas" w:cs="Consolas" w:ascii="Consolas" w:hAnsi="Consolas"/>
          <w:color w:val="333333"/>
          <w:shd w:fill="F8F8F8" w:val="clear"/>
        </w:rPr>
        <w:t>1.0</w:t>
      </w:r>
      <w:r>
        <w:rPr/>
        <w:t xml:space="preserve"> се поддържа от всички популярни съвременни браузъри). Затова и целият документ използва единствено функционалности на </w:t>
      </w:r>
      <w:r>
        <w:rPr>
          <w:rFonts w:eastAsia="Consolas" w:cs="Consolas" w:ascii="Consolas" w:hAnsi="Consolas"/>
          <w:color w:val="333333"/>
          <w:shd w:fill="F8F8F8" w:val="clear"/>
        </w:rPr>
        <w:t>XSLT 1.0</w:t>
      </w:r>
      <w:r>
        <w:rPr/>
        <w:t xml:space="preserve">. </w:t>
      </w:r>
    </w:p>
    <w:p>
      <w:pPr>
        <w:pStyle w:val="Normal"/>
        <w:ind w:firstLine="720"/>
        <w:jc w:val="both"/>
        <w:rPr/>
      </w:pPr>
      <w:r>
        <w:rPr/>
        <w:t xml:space="preserve">Трансформацията чрез </w:t>
      </w:r>
      <w:r>
        <w:rPr>
          <w:rFonts w:eastAsia="Consolas" w:cs="Consolas" w:ascii="Consolas" w:hAnsi="Consolas"/>
          <w:color w:val="333333"/>
          <w:shd w:fill="F8F8F8" w:val="clear"/>
        </w:rPr>
        <w:t>XSLT</w:t>
      </w:r>
      <w:r>
        <w:rPr/>
        <w:t xml:space="preserve"> е базирана на 3 основни категории информация - общ преглед, региони и университети. За всяка категория е предвиден изглед в </w:t>
      </w:r>
      <w:r>
        <w:rPr>
          <w:rFonts w:eastAsia="Consolas" w:cs="Consolas" w:ascii="Consolas" w:hAnsi="Consolas"/>
          <w:color w:val="333333"/>
          <w:shd w:fill="F8F8F8" w:val="clear"/>
        </w:rPr>
        <w:t>HTML</w:t>
      </w:r>
      <w:r>
        <w:rPr/>
        <w:t xml:space="preserve"> документа. </w:t>
      </w:r>
    </w:p>
    <w:p>
      <w:pPr>
        <w:pStyle w:val="Normal"/>
        <w:ind w:firstLine="720"/>
        <w:jc w:val="both"/>
        <w:rPr/>
      </w:pPr>
      <w:r>
        <w:rPr/>
        <w:t xml:space="preserve">Резултатната </w:t>
      </w:r>
      <w:r>
        <w:rPr>
          <w:rFonts w:eastAsia="Consolas" w:cs="Consolas" w:ascii="Consolas" w:hAnsi="Consolas"/>
          <w:color w:val="333333"/>
          <w:shd w:fill="F8F8F8" w:val="clear"/>
        </w:rPr>
        <w:t>HTML</w:t>
      </w:r>
      <w:r>
        <w:rPr/>
        <w:t xml:space="preserve"> страница след </w:t>
      </w:r>
      <w:r>
        <w:rPr>
          <w:rFonts w:eastAsia="Consolas" w:cs="Consolas" w:ascii="Consolas" w:hAnsi="Consolas"/>
          <w:color w:val="333333"/>
          <w:shd w:fill="F8F8F8" w:val="clear"/>
        </w:rPr>
        <w:t>XSLT</w:t>
      </w:r>
      <w:r>
        <w:rPr/>
        <w:t xml:space="preserve"> трансформацията е само една. Тя е изградена чрез 3 </w:t>
      </w:r>
      <w:r>
        <w:rPr>
          <w:rFonts w:eastAsia="Consolas" w:cs="Consolas" w:ascii="Consolas" w:hAnsi="Consolas"/>
          <w:color w:val="000080"/>
          <w:shd w:fill="F8F8F8" w:val="clear"/>
        </w:rPr>
        <w:t>&lt;div/&gt;</w:t>
      </w:r>
      <w:r>
        <w:rPr/>
        <w:t xml:space="preserve"> контейнера, от които само един може да бъде визуализиран в даден момент. Така у потребителя се създава илюзията, че каталогът представлява цялостен уеб сайт с 3 различни уеб страници в него.</w:t>
      </w:r>
      <w:r>
        <w:rPr>
          <w:lang w:val="en-GB"/>
        </w:rPr>
        <w:t xml:space="preserve"> </w:t>
      </w:r>
      <w:r>
        <w:rPr>
          <w:lang w:val="bg-BG"/>
        </w:rPr>
        <w:t>Каталогът</w:t>
      </w:r>
      <w:r>
        <w:rPr/>
        <w:t xml:space="preserve"> притежава лента за навигация, позволяваща навигиране във всеки един от трите изгледа по всяко време. </w:t>
      </w:r>
    </w:p>
    <w:p>
      <w:pPr>
        <w:pStyle w:val="Normal"/>
        <w:ind w:firstLine="720"/>
        <w:jc w:val="both"/>
        <w:rPr/>
      </w:pPr>
      <w:r>
        <w:rPr/>
        <w:t xml:space="preserve">Всеки изглед е реализиран чрез един шаблон </w:t>
      </w:r>
      <w:r>
        <w:rPr>
          <w:rFonts w:eastAsia="Consolas" w:cs="Consolas" w:ascii="Consolas" w:hAnsi="Consolas"/>
          <w:color w:val="000080"/>
          <w:shd w:fill="F8F8F8" w:val="clear"/>
        </w:rPr>
        <w:t>&lt;xsl:template&gt;&lt;/xsl:template&gt;</w:t>
      </w:r>
      <w:r>
        <w:rPr>
          <w:rFonts w:eastAsia="Consolas" w:cs="Consolas" w:ascii="Consolas" w:hAnsi="Consolas"/>
          <w:color w:val="333333"/>
          <w:shd w:fill="F8F8F8" w:val="clear"/>
        </w:rPr>
        <w:t>.</w:t>
      </w:r>
    </w:p>
    <w:p>
      <w:pPr>
        <w:pStyle w:val="Normal"/>
        <w:ind w:firstLine="720"/>
        <w:jc w:val="both"/>
        <w:rPr/>
      </w:pPr>
      <w:r>
        <w:rPr/>
        <w:t xml:space="preserve">В шаблона </w:t>
      </w:r>
      <w:r>
        <w:rPr>
          <w:rFonts w:eastAsia="Consolas" w:cs="Consolas" w:ascii="Consolas" w:hAnsi="Consolas"/>
          <w:color w:val="000080"/>
          <w:shd w:fill="F8F8F8" w:val="clear"/>
        </w:rPr>
        <w:t xml:space="preserve">&lt;xsl:template </w:t>
      </w:r>
      <w:r>
        <w:rPr>
          <w:rFonts w:eastAsia="Consolas" w:cs="Consolas" w:ascii="Consolas" w:hAnsi="Consolas"/>
          <w:color w:val="008080"/>
          <w:shd w:fill="F8F8F8" w:val="clear"/>
        </w:rPr>
        <w:t>match</w:t>
      </w:r>
      <w:r>
        <w:rPr>
          <w:rFonts w:eastAsia="Consolas" w:cs="Consolas" w:ascii="Consolas" w:hAnsi="Consolas"/>
          <w:color w:val="000080"/>
          <w:shd w:fill="F8F8F8" w:val="clear"/>
        </w:rPr>
        <w:t>=</w:t>
      </w:r>
      <w:r>
        <w:rPr>
          <w:rFonts w:eastAsia="Consolas" w:cs="Consolas" w:ascii="Consolas" w:hAnsi="Consolas"/>
          <w:color w:val="DD1144"/>
          <w:shd w:fill="F8F8F8" w:val="clear"/>
        </w:rPr>
        <w:t>"/"</w:t>
      </w:r>
      <w:r>
        <w:rPr>
          <w:rFonts w:eastAsia="Consolas" w:cs="Consolas" w:ascii="Consolas" w:hAnsi="Consolas"/>
          <w:color w:val="000080"/>
          <w:shd w:fill="F8F8F8" w:val="clear"/>
        </w:rPr>
        <w:t>&gt;&lt;/xsl:template&gt;</w:t>
      </w:r>
      <w:r>
        <w:rPr/>
        <w:t xml:space="preserve"> e поместена цялостната структура на </w:t>
      </w:r>
      <w:r>
        <w:rPr>
          <w:rFonts w:eastAsia="Consolas" w:cs="Consolas" w:ascii="Consolas" w:hAnsi="Consolas"/>
          <w:color w:val="333333"/>
          <w:shd w:fill="F8F8F8" w:val="clear"/>
        </w:rPr>
        <w:t>HTML</w:t>
      </w:r>
      <w:r>
        <w:rPr/>
        <w:t xml:space="preserve"> страницата, връзките към </w:t>
      </w:r>
      <w:r>
        <w:rPr>
          <w:rFonts w:eastAsia="Consolas" w:cs="Consolas" w:ascii="Consolas" w:hAnsi="Consolas"/>
          <w:color w:val="333333"/>
          <w:shd w:fill="F8F8F8" w:val="clear"/>
        </w:rPr>
        <w:t>CSS</w:t>
      </w:r>
      <w:r>
        <w:rPr/>
        <w:t xml:space="preserve"> и </w:t>
      </w:r>
      <w:r>
        <w:rPr>
          <w:rFonts w:eastAsia="Consolas" w:cs="Consolas" w:ascii="Consolas" w:hAnsi="Consolas"/>
          <w:color w:val="333333"/>
          <w:shd w:fill="F8F8F8" w:val="clear"/>
        </w:rPr>
        <w:t>Java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S</w:t>
      </w:r>
      <w:r>
        <w:rPr>
          <w:rFonts w:eastAsia="Consolas" w:cs="Consolas" w:ascii="Consolas" w:hAnsi="Consolas"/>
          <w:color w:val="333333"/>
          <w:shd w:fill="F8F8F8" w:val="clear"/>
        </w:rPr>
        <w:t>cript</w:t>
      </w:r>
      <w:r>
        <w:rPr/>
        <w:t xml:space="preserve"> файловете, навигацията и изгледът “Общ преглед”, предоставящ списък на всички университети в каталога и най-важните данни за тях. Оттам се извикват шаблоните за останалите два изгледа чрез </w:t>
      </w:r>
      <w:r>
        <w:rPr>
          <w:rFonts w:eastAsia="Consolas" w:cs="Consolas" w:ascii="Consolas" w:hAnsi="Consolas"/>
          <w:color w:val="000080"/>
          <w:shd w:fill="F8F8F8" w:val="clear"/>
        </w:rPr>
        <w:t>&lt;xsl:apply-templates/&gt;</w:t>
      </w:r>
      <w:r>
        <w:rPr/>
        <w:t xml:space="preserve">. </w:t>
      </w:r>
    </w:p>
    <w:tbl>
      <w:tblPr>
        <w:tblStyle w:val="ab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&lt;xsl:template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match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"/"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&lt;html&gt;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    </w:t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&lt;head&gt;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&lt;title&gt;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Каталог на университетите в България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&lt;/title&gt;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&lt;script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src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"script.js"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&gt;&lt;/script&gt;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&lt;script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 xml:space="preserve">  src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</w:t>
            </w:r>
            <w:hyperlink r:id="rId18">
              <w:r>
                <w:rPr>
                  <w:rFonts w:eastAsia="Consolas" w:cs="Consolas" w:ascii="Consolas" w:hAnsi="Consolas"/>
                  <w:color w:val="1155CC"/>
                  <w:u w:val="single"/>
                  <w:shd w:fill="F8F8F8" w:val="clear"/>
                </w:rPr>
                <w:t>https://ajax.googleapis.com/ajax/libs/webfont/1.4.7/webfont.js</w:t>
              </w:r>
            </w:hyperlink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333333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&lt;/script&gt;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&lt;link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rel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"stylesheet"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type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"text/css"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href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"style.css"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&lt;/head&gt;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</w:t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&lt;body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onload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"main()"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&lt;header&gt;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&lt;h1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"logo"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Каталог на университетите в 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&lt;span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"bg"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България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&lt;/span&gt;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&lt;/h1&gt;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            </w:t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&lt;nav&gt;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&lt;ul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class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"nav-links"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&lt;li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"overviewButton"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&lt;a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"showOverview()"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Общ преглед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&lt;/a&gt;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&lt;/li&gt;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&lt;li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"regionsButton"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&lt;a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"showRegions()"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Региони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&lt;/a&gt;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&lt;/li&gt;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&lt;li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"detailsButton"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&lt;a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"showDetails()"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Детайли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&lt;/a&gt;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&lt;/li&gt;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&lt;/ul&gt;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&lt;/nav&gt;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&lt;/header&gt;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</w:t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&lt;div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"content"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&lt;div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"overview"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    </w:t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&lt;xsl:for-each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"/catalog/universities/university"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&lt;xsl:sort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"statistics/students"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</w:p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 xml:space="preserve">                                 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data-type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"number"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order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"descending"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&lt;div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class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информация за университет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&lt;/div&gt;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&lt;/xsl:for-each&gt;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</w:t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&lt;/div&gt;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</w:t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&lt;xsl:apply-templates/&gt;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&lt;/div&gt;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&lt;/body&gt;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</w:t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&lt;/html&gt;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&lt;/xsl:template&gt;</w:t>
            </w:r>
          </w:p>
        </w:tc>
      </w:tr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</w:r>
          </w:p>
        </w:tc>
      </w:tr>
    </w:tbl>
    <w:p>
      <w:pPr>
        <w:pStyle w:val="Normal"/>
        <w:ind w:firstLine="720"/>
        <w:jc w:val="both"/>
        <w:rPr/>
      </w:pPr>
      <w:r>
        <w:rPr/>
      </w:r>
    </w:p>
    <w:p>
      <w:pPr>
        <w:pStyle w:val="Normal"/>
        <w:ind w:firstLine="720"/>
        <w:jc w:val="both"/>
        <w:rPr/>
      </w:pPr>
      <w:r>
        <w:rPr/>
        <w:t xml:space="preserve">В шаблона </w:t>
      </w:r>
      <w:r>
        <w:rPr>
          <w:rFonts w:eastAsia="Consolas" w:cs="Consolas" w:ascii="Consolas" w:hAnsi="Consolas"/>
          <w:color w:val="000080"/>
          <w:shd w:fill="F8F8F8" w:val="clear"/>
        </w:rPr>
        <w:t xml:space="preserve">&lt;xsl:template </w:t>
      </w:r>
      <w:r>
        <w:rPr>
          <w:rFonts w:eastAsia="Consolas" w:cs="Consolas" w:ascii="Consolas" w:hAnsi="Consolas"/>
          <w:color w:val="008080"/>
          <w:shd w:fill="F8F8F8" w:val="clear"/>
        </w:rPr>
        <w:t>match</w:t>
      </w:r>
      <w:r>
        <w:rPr>
          <w:rFonts w:eastAsia="Consolas" w:cs="Consolas" w:ascii="Consolas" w:hAnsi="Consolas"/>
          <w:color w:val="000080"/>
          <w:shd w:fill="F8F8F8" w:val="clear"/>
        </w:rPr>
        <w:t>=</w:t>
      </w:r>
      <w:r>
        <w:rPr>
          <w:rFonts w:eastAsia="Consolas" w:cs="Consolas" w:ascii="Consolas" w:hAnsi="Consolas"/>
          <w:color w:val="DD1144"/>
          <w:shd w:fill="F8F8F8" w:val="clear"/>
        </w:rPr>
        <w:t>"/catalog/regions"</w:t>
      </w:r>
      <w:r>
        <w:rPr>
          <w:rFonts w:eastAsia="Consolas" w:cs="Consolas" w:ascii="Consolas" w:hAnsi="Consolas"/>
          <w:color w:val="000080"/>
          <w:shd w:fill="F8F8F8" w:val="clear"/>
        </w:rPr>
        <w:t>&gt;&lt;/xsl:template&gt;</w:t>
      </w:r>
      <w:r>
        <w:rPr/>
        <w:t xml:space="preserve"> се реализира изгледът по региони </w:t>
      </w:r>
      <w:r>
        <w:rPr>
          <w:lang w:val="en-GB"/>
        </w:rPr>
        <w:t>–</w:t>
      </w:r>
      <w:r>
        <w:rPr/>
        <w:t xml:space="preserve"> за всеки от шестте региона е реализиран контекстен падащ списък с университетите в него и най-важната информация за всеки от тях. Това позволява филтриране на университетите по региони и показване на университети от няколко региона едновременно (по избор на потребителя). Контекстните списъци са реализирани така, че скриването им е възможно, след като са били показани. </w:t>
      </w:r>
    </w:p>
    <w:tbl>
      <w:tblPr>
        <w:tblStyle w:val="ac"/>
        <w:tblW w:w="1006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10065"/>
      </w:tblGrid>
      <w:tr>
        <w:trPr/>
        <w:tc>
          <w:tcPr>
            <w:tcW w:w="10065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&lt;xsl:template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match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"/catalog/regions"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&lt;div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"regions"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&lt;xsl:for-each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"/catalog/regions/region"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&lt;xsl:variable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"regName"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&lt;xsl:value-of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"self::node()"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/&gt;&lt;/xsl:variable&gt;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&lt;xsl:variable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</w:p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color w:val="000080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&lt;xsl:value-of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"self::node()/@id"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</w:t>
            </w:r>
          </w:p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&lt;/xsl:variable&gt;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&lt;h1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class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"collapsable"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&gt;&lt;xsl:value-of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"$regName"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регион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&lt;/h1&gt;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&lt;div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class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"uni-collapsable"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            </w:t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&lt;xsl:for-each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"/catalog/universities/university[@regionID=$regID]"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&lt;xsl:sort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"statistics/students"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data-type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"number"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order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"descending"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&lt;div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class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"uni"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                     </w:t>
              <w:br/>
              <w:t xml:space="preserve">            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данни за университет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&lt;/div&gt;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&lt;/xsl:for-each&gt;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&lt;/div&gt;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&lt;/xsl:for-each&gt;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&lt;/div&gt;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&lt;/xsl:template&gt;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ind w:firstLine="720"/>
        <w:rPr/>
      </w:pPr>
      <w:r>
        <w:rPr/>
        <w:t xml:space="preserve">В последния шаблон </w:t>
      </w:r>
    </w:p>
    <w:p>
      <w:pPr>
        <w:pStyle w:val="Normal"/>
        <w:ind w:firstLine="720"/>
        <w:jc w:val="both"/>
        <w:rPr/>
      </w:pPr>
      <w:r>
        <w:rPr>
          <w:rFonts w:eastAsia="Consolas" w:cs="Consolas" w:ascii="Consolas" w:hAnsi="Consolas"/>
          <w:color w:val="000080"/>
          <w:shd w:fill="F8F8F8" w:val="clear"/>
        </w:rPr>
        <w:t>&lt;xsl:template</w:t>
      </w:r>
      <w:r>
        <w:rPr>
          <w:rFonts w:eastAsia="Consolas" w:cs="Consolas" w:ascii="Consolas" w:hAnsi="Consolas"/>
          <w:color w:val="000080"/>
          <w:shd w:fill="F8F8F8" w:val="clear"/>
          <w:lang w:val="en-GB"/>
        </w:rPr>
        <w:t xml:space="preserve"> </w:t>
      </w:r>
      <w:r>
        <w:rPr>
          <w:rFonts w:eastAsia="Consolas" w:cs="Consolas" w:ascii="Consolas" w:hAnsi="Consolas"/>
          <w:color w:val="008080"/>
          <w:shd w:fill="F8F8F8" w:val="clear"/>
        </w:rPr>
        <w:t>match</w:t>
      </w:r>
      <w:r>
        <w:rPr>
          <w:rFonts w:eastAsia="Consolas" w:cs="Consolas" w:ascii="Consolas" w:hAnsi="Consolas"/>
          <w:color w:val="000080"/>
          <w:shd w:fill="F8F8F8" w:val="clear"/>
        </w:rPr>
        <w:t>=</w:t>
      </w:r>
      <w:r>
        <w:rPr>
          <w:rFonts w:eastAsia="Consolas" w:cs="Consolas" w:ascii="Consolas" w:hAnsi="Consolas"/>
          <w:color w:val="DD1144"/>
          <w:shd w:fill="F8F8F8" w:val="clear"/>
        </w:rPr>
        <w:t>"/catalog/universities"</w:t>
      </w:r>
      <w:r>
        <w:rPr>
          <w:rFonts w:eastAsia="Consolas" w:cs="Consolas" w:ascii="Consolas" w:hAnsi="Consolas"/>
          <w:color w:val="000080"/>
          <w:shd w:fill="F8F8F8" w:val="clear"/>
        </w:rPr>
        <w:t>&gt;&lt;/xsl:template&gt;</w:t>
      </w:r>
      <w:r>
        <w:rPr>
          <w:lang w:val="en-GB"/>
        </w:rPr>
        <w:t xml:space="preserve"> </w:t>
      </w:r>
      <w:r>
        <w:rPr/>
        <w:t xml:space="preserve">е реализиран детайлен табличен изглед на всички университети с повече данни за тях. Таблицата позволява търсене по име на университет и сортиране по различните категории данни. Факултетите на всеки университет са скрити в контекстен списък с цел прегледност на таблицата. Това позволява на потребителя да визуализира само информацията, която е нужна. </w:t>
      </w:r>
    </w:p>
    <w:tbl>
      <w:tblPr>
        <w:tblStyle w:val="ad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&lt;xsl:template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match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"/catalog/universities"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&lt;div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"table"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&lt;input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type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"text"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"searchBox"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onkeyup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"searchTable()"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placeholder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"Търсете име на университет..."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&lt;table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id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"myTable"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&lt;tr&gt;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&lt;th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"sortTable(0)"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Име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&lt;th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"sortTable(1)"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Регион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&lt;th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"sortTable(2)"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Град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&lt;th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"sortTable(3)"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Адрес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&lt;th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"sortTable(4)"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Контакти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&lt;th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"sortTable(5)"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Студенти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&lt;br/&gt;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Преподаватели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&lt;th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onclick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"sortTable(6)"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Факултети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&lt;xsl:for-each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"/catalog/universities/university"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&lt;xsl:sort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"statistics/students"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data-type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"number"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order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"descending"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&lt;xsl:variable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name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"regID"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 xml:space="preserve">&gt;&lt;xsl:value-of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select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=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"self::node()/@regionID"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/&gt;&lt;/xsl:variable&gt;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&lt;tr&gt;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запълване на реда с данните за един университет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&lt;!-- чрез xsl:value-of --&gt;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&lt;/tr&gt;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&lt;/xsl:for-each&gt;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&lt;/table&gt;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&lt;/div&gt;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       </w:t>
              <w:br/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&lt;/xsl:template&gt;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2"/>
        <w:rPr/>
      </w:pPr>
      <w:bookmarkStart w:id="24" w:name="_Toc122873730"/>
      <w:r>
        <w:rPr/>
        <w:t>CSS дизайн</w:t>
      </w:r>
      <w:bookmarkEnd w:id="24"/>
    </w:p>
    <w:p>
      <w:pPr>
        <w:pStyle w:val="Normal"/>
        <w:ind w:firstLine="720"/>
        <w:jc w:val="both"/>
        <w:rPr/>
      </w:pPr>
      <w:r>
        <w:rPr>
          <w:rFonts w:eastAsia="Consolas" w:cs="Consolas" w:ascii="Consolas" w:hAnsi="Consolas"/>
          <w:color w:val="333333"/>
          <w:shd w:fill="F8F8F8" w:val="clear"/>
        </w:rPr>
        <w:t>CSS</w:t>
      </w:r>
      <w:r>
        <w:rPr/>
        <w:t xml:space="preserve"> документът позволява форматирането и стилизирането на </w:t>
      </w:r>
      <w:r>
        <w:rPr>
          <w:rFonts w:eastAsia="Consolas" w:cs="Consolas" w:ascii="Consolas" w:hAnsi="Consolas"/>
          <w:color w:val="333333"/>
          <w:shd w:fill="F8F8F8" w:val="clear"/>
        </w:rPr>
        <w:t>XML</w:t>
      </w:r>
      <w:r>
        <w:rPr/>
        <w:t xml:space="preserve"> съдържанието, което чрез </w:t>
      </w:r>
      <w:r>
        <w:rPr>
          <w:rFonts w:eastAsia="Consolas" w:cs="Consolas" w:ascii="Consolas" w:hAnsi="Consolas"/>
          <w:color w:val="333333"/>
          <w:shd w:fill="F8F8F8" w:val="clear"/>
        </w:rPr>
        <w:t>XSLT</w:t>
      </w:r>
      <w:r>
        <w:rPr/>
        <w:t xml:space="preserve"> е трансформирано в </w:t>
      </w:r>
      <w:r>
        <w:rPr>
          <w:rFonts w:eastAsia="Consolas" w:cs="Consolas" w:ascii="Consolas" w:hAnsi="Consolas"/>
          <w:color w:val="333333"/>
          <w:shd w:fill="F8F8F8" w:val="clear"/>
        </w:rPr>
        <w:t>HTML</w:t>
      </w:r>
      <w:r>
        <w:rPr/>
        <w:t xml:space="preserve"> съдържание. Използват се предимно селектори по </w:t>
      </w:r>
      <w:r>
        <w:rPr>
          <w:rFonts w:eastAsia="Consolas" w:cs="Consolas" w:ascii="Consolas" w:hAnsi="Consolas"/>
          <w:color w:val="333333"/>
          <w:shd w:fill="F8F8F8" w:val="clear"/>
        </w:rPr>
        <w:t>id</w:t>
      </w:r>
      <w:r>
        <w:rPr/>
        <w:t xml:space="preserve"> и клас, които променят отстъпите, размера и цвета на текста, цвета на фона и други характеристики на съдържанието. Сред тях впечатление правят: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селекторът за корен, позволяващ дефинирането на параметър за ширината на снимките, от който зависят няколко свойства. По този начин промяната се свежда само до промяна на стойността на този параметър, а всички останали зависими свойства се изменят автоматично:</w:t>
      </w:r>
    </w:p>
    <w:tbl>
      <w:tblPr>
        <w:tblStyle w:val="ae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:root {</w:t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--imageParamWidth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: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500px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>}</w:t>
            </w:r>
          </w:p>
        </w:tc>
      </w:tr>
    </w:tbl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селекторът на първия параграф в раздел от тип </w:t>
      </w:r>
      <w:r>
        <w:rPr>
          <w:rFonts w:eastAsia="Consolas" w:cs="Consolas" w:ascii="Consolas" w:hAnsi="Consolas"/>
          <w:b/>
          <w:color w:val="333333"/>
          <w:shd w:fill="F8F8F8" w:val="clear"/>
        </w:rPr>
        <w:t>info</w:t>
      </w:r>
      <w:r>
        <w:rPr/>
        <w:t>, който е предназначен за описанието на всеки университет:</w:t>
      </w:r>
    </w:p>
    <w:tbl>
      <w:tblPr>
        <w:tblStyle w:val="af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.info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p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:first-child{</w:t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text-align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: justify;</w:t>
              <w:br/>
              <w:t>}</w:t>
            </w:r>
          </w:p>
        </w:tc>
      </w:tr>
    </w:tbl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селекторът на първата колона в таблицата с детайли (във всички останали колони се ползва наследената стойност </w:t>
      </w:r>
      <w:r>
        <w:rPr>
          <w:rFonts w:eastAsia="Consolas" w:cs="Consolas" w:ascii="Consolas" w:hAnsi="Consolas"/>
          <w:b/>
          <w:color w:val="333333"/>
          <w:shd w:fill="F8F8F8" w:val="clear"/>
        </w:rPr>
        <w:t>text-align</w:t>
      </w:r>
      <w:r>
        <w:rPr>
          <w:rFonts w:eastAsia="Consolas" w:cs="Consolas" w:ascii="Consolas" w:hAnsi="Consolas"/>
          <w:color w:val="333333"/>
          <w:shd w:fill="F8F8F8" w:val="clear"/>
        </w:rPr>
        <w:t xml:space="preserve">: </w:t>
      </w:r>
      <w:r>
        <w:rPr>
          <w:rFonts w:eastAsia="Consolas" w:cs="Consolas" w:ascii="Consolas" w:hAnsi="Consolas"/>
          <w:b/>
          <w:color w:val="333333"/>
          <w:shd w:fill="F8F8F8" w:val="clear"/>
        </w:rPr>
        <w:t>center</w:t>
      </w:r>
      <w:r>
        <w:rPr>
          <w:rFonts w:eastAsia="Consolas" w:cs="Consolas" w:ascii="Consolas" w:hAnsi="Consolas"/>
          <w:color w:val="333333"/>
          <w:shd w:fill="F8F8F8" w:val="clear"/>
        </w:rPr>
        <w:t>;</w:t>
      </w:r>
      <w:r>
        <w:rPr/>
        <w:t>):</w:t>
      </w:r>
    </w:p>
    <w:tbl>
      <w:tblPr>
        <w:tblStyle w:val="af0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990000"/>
                <w:shd w:fill="F8F8F8" w:val="clear"/>
              </w:rPr>
              <w:t>#myTable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td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:first-child {</w:t>
              <w:br/>
              <w:t xml:space="preserve">    </w:t>
            </w:r>
            <w:r>
              <w:rPr>
                <w:rFonts w:eastAsia="Consolas" w:cs="Consolas" w:ascii="Consolas" w:hAnsi="Consolas"/>
                <w:color w:val="000080"/>
                <w:shd w:fill="F8F8F8" w:val="clear"/>
              </w:rPr>
              <w:t>text-align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: left;</w:t>
              <w:br/>
              <w:t>}</w:t>
            </w:r>
          </w:p>
        </w:tc>
      </w:tr>
    </w:tbl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селекторът за анимация </w:t>
      </w:r>
      <w:r>
        <w:rPr>
          <w:rFonts w:eastAsia="Consolas" w:cs="Consolas" w:ascii="Consolas" w:hAnsi="Consolas"/>
          <w:color w:val="333333"/>
          <w:shd w:fill="F8F8F8" w:val="clear"/>
        </w:rPr>
        <w:t>@</w:t>
      </w:r>
      <w:r>
        <w:rPr>
          <w:rFonts w:eastAsia="Consolas" w:cs="Consolas" w:ascii="Consolas" w:hAnsi="Consolas"/>
          <w:b/>
          <w:color w:val="333333"/>
          <w:shd w:fill="F8F8F8" w:val="clear"/>
        </w:rPr>
        <w:t>keyframes</w:t>
      </w:r>
      <w:r>
        <w:rPr>
          <w:rFonts w:eastAsia="Consolas" w:cs="Consolas" w:ascii="Consolas" w:hAnsi="Consolas"/>
          <w:color w:val="333333"/>
          <w:shd w:fill="F8F8F8" w:val="clear"/>
        </w:rPr>
        <w:t xml:space="preserve"> neon {...}</w:t>
      </w:r>
      <w:r>
        <w:rPr/>
        <w:t xml:space="preserve">, който дефинира двете състояния </w:t>
      </w:r>
      <w:r>
        <w:rPr>
          <w:rFonts w:eastAsia="Consolas" w:cs="Consolas" w:ascii="Consolas" w:hAnsi="Consolas"/>
          <w:b/>
          <w:color w:val="333333"/>
          <w:shd w:fill="F8F8F8" w:val="clear"/>
        </w:rPr>
        <w:t>from</w:t>
      </w:r>
      <w:r>
        <w:rPr>
          <w:rFonts w:eastAsia="Consolas" w:cs="Consolas" w:ascii="Consolas" w:hAnsi="Consolas"/>
          <w:color w:val="333333"/>
          <w:shd w:fill="F8F8F8" w:val="clear"/>
        </w:rPr>
        <w:t>{}</w:t>
      </w:r>
      <w:r>
        <w:rPr/>
        <w:t xml:space="preserve"> и </w:t>
      </w:r>
      <w:r>
        <w:rPr>
          <w:rFonts w:eastAsia="Consolas" w:cs="Consolas" w:ascii="Consolas" w:hAnsi="Consolas"/>
          <w:b/>
          <w:color w:val="333333"/>
          <w:shd w:fill="F8F8F8" w:val="clear"/>
        </w:rPr>
        <w:t>to</w:t>
      </w:r>
      <w:r>
        <w:rPr>
          <w:rFonts w:eastAsia="Consolas" w:cs="Consolas" w:ascii="Consolas" w:hAnsi="Consolas"/>
          <w:color w:val="333333"/>
          <w:shd w:fill="F8F8F8" w:val="clear"/>
        </w:rPr>
        <w:t>{}</w:t>
      </w:r>
      <w:r>
        <w:rPr/>
        <w:t xml:space="preserve">, преходът между които създава анимационен ефект на неоново осветление, ползван в някои от заглавията в страницата.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селекторът за медия </w:t>
      </w:r>
      <w:r>
        <w:rPr>
          <w:rFonts w:eastAsia="Consolas" w:cs="Consolas" w:ascii="Consolas" w:hAnsi="Consolas"/>
          <w:color w:val="333333"/>
          <w:shd w:fill="F8F8F8" w:val="clear"/>
        </w:rPr>
        <w:t>@</w:t>
      </w:r>
      <w:r>
        <w:rPr>
          <w:rFonts w:eastAsia="Consolas" w:cs="Consolas" w:ascii="Consolas" w:hAnsi="Consolas"/>
          <w:b/>
          <w:color w:val="333333"/>
          <w:shd w:fill="F8F8F8" w:val="clear"/>
        </w:rPr>
        <w:t>media</w:t>
      </w:r>
      <w:r>
        <w:rPr>
          <w:rFonts w:eastAsia="Consolas" w:cs="Consolas" w:ascii="Consolas" w:hAnsi="Consolas"/>
          <w:color w:val="333333"/>
          <w:shd w:fill="F8F8F8" w:val="clear"/>
        </w:rPr>
        <w:t xml:space="preserve"> only screen and (max-width:</w:t>
      </w:r>
      <w:r>
        <w:rPr>
          <w:rFonts w:eastAsia="Consolas" w:cs="Consolas" w:ascii="Consolas" w:hAnsi="Consolas"/>
          <w:color w:val="008080"/>
          <w:shd w:fill="F8F8F8" w:val="clear"/>
        </w:rPr>
        <w:t>900px</w:t>
      </w:r>
      <w:r>
        <w:rPr>
          <w:rFonts w:eastAsia="Consolas" w:cs="Consolas" w:ascii="Consolas" w:hAnsi="Consolas"/>
          <w:color w:val="333333"/>
          <w:shd w:fill="F8F8F8" w:val="clear"/>
        </w:rPr>
        <w:t>) {...}</w:t>
      </w:r>
      <w:r>
        <w:rPr/>
        <w:t xml:space="preserve">, чиято цел е да модифицира настройките на външния вид на някои елементи, за да бъде каталогът използваем и добре изглеждащ и на мобилни устройства. </w:t>
      </w:r>
    </w:p>
    <w:p>
      <w:pPr>
        <w:pStyle w:val="2"/>
        <w:rPr/>
      </w:pPr>
      <w:bookmarkStart w:id="25" w:name="_Toc122873731"/>
      <w:r>
        <w:rPr/>
        <w:t>JavaScript дизайн</w:t>
      </w:r>
      <w:bookmarkEnd w:id="25"/>
    </w:p>
    <w:p>
      <w:pPr>
        <w:pStyle w:val="Normal"/>
        <w:jc w:val="both"/>
        <w:rPr/>
      </w:pPr>
      <w:r>
        <w:rPr/>
        <w:t>Стратегията за симулира</w:t>
      </w:r>
      <w:r>
        <w:rPr>
          <w:lang w:val="bg-BG"/>
        </w:rPr>
        <w:t>не</w:t>
      </w:r>
      <w:r>
        <w:rPr/>
        <w:t xml:space="preserve"> на 3 различни уеб страници на каталога налага достъпването на </w:t>
      </w:r>
      <w:r>
        <w:rPr>
          <w:rFonts w:eastAsia="Consolas" w:cs="Consolas" w:ascii="Consolas" w:hAnsi="Consolas"/>
          <w:color w:val="333333"/>
          <w:shd w:fill="F8F8F8" w:val="clear"/>
        </w:rPr>
        <w:t>DOM</w:t>
      </w:r>
      <w:r>
        <w:rPr/>
        <w:t xml:space="preserve"> дървото и скриване на част от съдържанието. Скриптът може да бъде поделен на няколко основни части, реализиращи конкретна функционалност:</w:t>
      </w:r>
    </w:p>
    <w:p>
      <w:pPr>
        <w:pStyle w:val="Normal"/>
        <w:numPr>
          <w:ilvl w:val="0"/>
          <w:numId w:val="2"/>
        </w:numPr>
        <w:ind w:left="425" w:hanging="360"/>
        <w:jc w:val="both"/>
        <w:rPr/>
      </w:pPr>
      <w:r>
        <w:rPr/>
        <w:t xml:space="preserve">подготвяне на уеб страницата при първоначално зареждане </w:t>
      </w:r>
      <w:r>
        <w:rPr>
          <w:lang w:val="en-GB"/>
        </w:rPr>
        <w:t>–</w:t>
      </w:r>
      <w:r>
        <w:rPr/>
        <w:t xml:space="preserve"> скриване на изгледите по региони и детайли и добавя слушатели на събития за различни кликвания с мишката. Те позволяват скриването и показването на контекстните списъци за региони (в изгледа по региони) и факултети (в табличния изглед).</w:t>
      </w:r>
    </w:p>
    <w:tbl>
      <w:tblPr>
        <w:tblStyle w:val="af1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function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hd w:fill="F8F8F8" w:val="clear"/>
              </w:rPr>
              <w:t>main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() {</w:t>
              <w:br/>
              <w:t xml:space="preserve">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// hide non-home page elements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'regions'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'none'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'table'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'none'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// collapsable regions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coll =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.getElementsByClassName(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"collapsable"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</w:t>
              <w:br/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i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 i &lt; coll.length; i++) {</w:t>
              <w:br/>
              <w:t xml:space="preserve">        coll[i].addEventListener(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"click"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,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function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() {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this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.scrollIntoView();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this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.classList.toggle(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"active"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content =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this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.nextElementSibling;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(content.style.maxHeight) {</w:t>
              <w:br/>
              <w:t xml:space="preserve">                content.style.maxHeight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null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}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else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{</w:t>
              <w:br/>
              <w:t xml:space="preserve">                content.style.maxHeight = content.scrollHeight +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"px"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}</w:t>
              <w:br/>
              <w:t xml:space="preserve">        });</w:t>
              <w:br/>
              <w:t xml:space="preserve">    }</w:t>
              <w:br/>
              <w:t xml:space="preserve">  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// collapsable faculties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collf =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.getElementsByClassName(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"collapsableFaculties"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j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 j &lt; collf.length; j++) {</w:t>
              <w:br/>
              <w:t xml:space="preserve">        collf[j].addEventListener(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"click"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,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function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() {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this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.classList.toggle(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"on"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content =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this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.nextElementSibling;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(content.style.maxHeight) {</w:t>
              <w:br/>
              <w:t xml:space="preserve">                content.style.maxHeight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null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this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.innerHTML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"Покажи факултетите"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}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else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{</w:t>
              <w:br/>
              <w:t xml:space="preserve">                content.style.maxHeight = content.scrollHeight +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"px"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this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.innerHTML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"Скрий факултетите"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}</w:t>
              <w:br/>
              <w:t xml:space="preserve">        });</w:t>
              <w:br/>
              <w:t xml:space="preserve">    }</w:t>
              <w:br/>
              <w:t>}</w:t>
            </w:r>
          </w:p>
        </w:tc>
      </w:tr>
    </w:tbl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показване на съответния изглед и скриване на останалите при работа с лентата за навигация:</w:t>
      </w:r>
    </w:p>
    <w:tbl>
      <w:tblPr>
        <w:tblStyle w:val="af2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function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hd w:fill="F8F8F8" w:val="clear"/>
              </w:rPr>
              <w:t>showOverview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() {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'overview'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'inline'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'regions'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'none'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'table'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'none'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>};</w:t>
              <w:br/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function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hd w:fill="F8F8F8" w:val="clear"/>
              </w:rPr>
              <w:t>showRegions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() {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'overview'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'none'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'regions'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'inline'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'table'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'none'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>};</w:t>
              <w:br/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function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hd w:fill="F8F8F8" w:val="clear"/>
              </w:rPr>
              <w:t>showDetails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() {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'overview'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'none'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'regions'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'none'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'table'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).style.display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'inline'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>};</w:t>
            </w:r>
          </w:p>
        </w:tc>
      </w:tr>
    </w:tbl>
    <w:p>
      <w:pPr>
        <w:pStyle w:val="Normal"/>
        <w:ind w:left="720" w:hanging="0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сортиране на таблицата при кликване върху категория в заглавния ѝ ред</w:t>
      </w:r>
    </w:p>
    <w:tbl>
      <w:tblPr>
        <w:tblStyle w:val="af3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function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hd w:fill="F8F8F8" w:val="clear"/>
              </w:rPr>
              <w:t>sortTable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(n) {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shouldSwitch, switchcount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table =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"myTable"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switching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true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dir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"asc"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while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(switching) {</w:t>
              <w:br/>
              <w:t xml:space="preserve">        switching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false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rows = table.rows;</w:t>
              <w:br/>
              <w:t xml:space="preserve">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i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; i &lt; (rows.length -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 i++) {</w:t>
              <w:br/>
              <w:t xml:space="preserve">            shouldSwitch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false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x = rows[i].getElementsByTagName(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"TD"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)[n];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y = rows[i +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].getElementsByTagName(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"TD"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)[n];</w:t>
              <w:br/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(dir ==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"asc"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 {</w:t>
              <w:br/>
              <w:t xml:space="preserve">    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(x.innerHTML.toLowerCase() &gt; y.innerHTML.toLowerCase()) {</w:t>
              <w:br/>
              <w:t xml:space="preserve">                    shouldSwitch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true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break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    }</w:t>
              <w:br/>
              <w:t xml:space="preserve">            }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else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(dir ==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"desc"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 {</w:t>
              <w:br/>
              <w:t xml:space="preserve">    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(x.innerHTML.toLowerCase() &lt; y.innerHTML.toLowerCase()) {</w:t>
              <w:br/>
              <w:t xml:space="preserve">                    shouldSwitch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true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break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    }</w:t>
              <w:br/>
              <w:t xml:space="preserve">            }</w:t>
              <w:br/>
              <w:br/>
              <w:t xml:space="preserve">        }</w:t>
              <w:br/>
              <w:t xml:space="preserve">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(shouldSwitch) {</w:t>
              <w:br/>
              <w:t xml:space="preserve">            rows[i].parentNode.insertBefore(rows[i +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], rows[i]);</w:t>
              <w:br/>
              <w:t xml:space="preserve">            switching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true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switchcount++;</w:t>
              <w:br/>
              <w:t xml:space="preserve">        }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else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{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(switchcount ==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&amp;&amp; dir ==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"asc"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 {</w:t>
              <w:br/>
              <w:t xml:space="preserve">                dir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"desc"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    switching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true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}</w:t>
              <w:br/>
              <w:t xml:space="preserve">        }</w:t>
              <w:br/>
              <w:t xml:space="preserve">    }</w:t>
              <w:br/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търсене в таблицата по име на университет:</w:t>
      </w:r>
    </w:p>
    <w:tbl>
      <w:tblPr>
        <w:tblStyle w:val="af4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/>
            </w:pP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function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hd w:fill="F8F8F8" w:val="clear"/>
              </w:rPr>
              <w:t>searchTable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() {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input =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"searchBox"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filter = input.value.toUpperCase();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table = </w:t>
            </w: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document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.getElementById(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"myTable"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</w:t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tr = table.getElementsByTagName(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"tr"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);</w:t>
              <w:br/>
              <w:br/>
              <w:t xml:space="preserve">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i =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 i &lt; tr.length; i++) {</w:t>
              <w:br/>
              <w:t xml:space="preserve">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td = tr[i].getElementsByTagName(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"td"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)[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];</w:t>
              <w:br/>
              <w:t xml:space="preserve">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(td) {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var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txtValue = td.textContent || td.innerText;</w:t>
              <w:br/>
              <w:t xml:space="preserve">           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(txtValue.toUpperCase().indexOf(filter) &gt; </w:t>
            </w:r>
            <w:r>
              <w:rPr>
                <w:rFonts w:eastAsia="Consolas" w:cs="Consolas" w:ascii="Consolas" w:hAnsi="Consolas"/>
                <w:color w:val="008080"/>
                <w:shd w:fill="F8F8F8" w:val="clear"/>
              </w:rPr>
              <w:t>-1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) {</w:t>
              <w:br/>
              <w:t xml:space="preserve">                tr[i].style.display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} </w:t>
            </w:r>
            <w:r>
              <w:rPr>
                <w:rFonts w:eastAsia="Consolas" w:cs="Consolas" w:ascii="Consolas" w:hAnsi="Consolas"/>
                <w:b/>
                <w:color w:val="333333"/>
                <w:shd w:fill="F8F8F8" w:val="clear"/>
              </w:rPr>
              <w:t>else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{</w:t>
              <w:br/>
              <w:t xml:space="preserve">                tr[i].style.display = </w:t>
            </w:r>
            <w:r>
              <w:rPr>
                <w:rFonts w:eastAsia="Consolas" w:cs="Consolas" w:ascii="Consolas" w:hAnsi="Consolas"/>
                <w:color w:val="DD1144"/>
                <w:shd w:fill="F8F8F8" w:val="clear"/>
              </w:rPr>
              <w:t>"none"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>;</w:t>
              <w:br/>
              <w:t xml:space="preserve">            }</w:t>
              <w:br/>
              <w:t xml:space="preserve">        }</w:t>
              <w:br/>
              <w:t xml:space="preserve">    }</w:t>
              <w:br/>
              <w:t>}</w:t>
            </w:r>
          </w:p>
        </w:tc>
      </w:tr>
    </w:tbl>
    <w:p>
      <w:pPr>
        <w:pStyle w:val="1"/>
        <w:rPr>
          <w:b/>
          <w:b/>
          <w:bCs/>
        </w:rPr>
      </w:pPr>
      <w:bookmarkStart w:id="26" w:name="_Toc122873732"/>
      <w:bookmarkStart w:id="27" w:name="_Тестване"/>
      <w:bookmarkEnd w:id="27"/>
      <w:r>
        <w:rPr>
          <w:b/>
          <w:bCs/>
        </w:rPr>
        <w:t>Тестване</w:t>
      </w:r>
      <w:bookmarkEnd w:id="26"/>
    </w:p>
    <w:p>
      <w:pPr>
        <w:pStyle w:val="Normal"/>
        <w:ind w:firstLine="720"/>
        <w:jc w:val="both"/>
        <w:rPr>
          <w:lang w:val="bg-BG"/>
        </w:rPr>
      </w:pPr>
      <w:r>
        <w:rPr/>
        <w:t>Каталогът е предназначен за популярните съвременни уеб браузъри. Затова той беше тестван в следните уеб браузъри:</w:t>
      </w:r>
      <w:r>
        <w:rPr>
          <w:lang w:val="en-GB"/>
        </w:rPr>
        <w:t xml:space="preserve">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Mozilla F</w:t>
      </w:r>
      <w:r>
        <w:rPr>
          <w:rFonts w:eastAsia="Consolas" w:cs="Consolas" w:ascii="Consolas" w:hAnsi="Consolas"/>
          <w:color w:val="333333"/>
          <w:shd w:fill="F8F8F8" w:val="clear"/>
        </w:rPr>
        <w:t>irefox</w:t>
      </w:r>
      <w:r>
        <w:rPr>
          <w:rFonts w:eastAsia="Consolas" w:cs="Consolas" w:ascii="Consolas" w:hAnsi="Consolas"/>
          <w:color w:val="333333"/>
          <w:shd w:fill="F8F8F8" w:val="clear"/>
          <w:lang w:val="bg-BG"/>
        </w:rPr>
        <w:t xml:space="preserve"> 108.0.1</w:t>
      </w:r>
      <w:r>
        <w:rPr/>
        <w:t>,</w:t>
      </w:r>
      <w:r>
        <w:rPr>
          <w:lang w:val="en-GB"/>
        </w:rPr>
        <w:t xml:space="preserve"> 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Google C</w:t>
      </w:r>
      <w:r>
        <w:rPr>
          <w:rFonts w:eastAsia="Consolas" w:cs="Consolas" w:ascii="Consolas" w:hAnsi="Consolas"/>
          <w:color w:val="333333"/>
          <w:shd w:fill="F8F8F8" w:val="clear"/>
        </w:rPr>
        <w:t>hrome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 xml:space="preserve"> 108.0.5359.125</w:t>
      </w:r>
      <w:r>
        <w:rPr>
          <w:rFonts w:eastAsia="Consolas" w:cs="Consolas" w:ascii="Consolas" w:hAnsi="Consolas"/>
          <w:color w:val="333333"/>
          <w:shd w:fill="F8F8F8" w:val="clear"/>
          <w:lang w:val="bg-BG"/>
        </w:rPr>
        <w:t xml:space="preserve"> </w:t>
      </w:r>
      <w:r>
        <w:rPr/>
        <w:t xml:space="preserve">, </w:t>
      </w:r>
      <w:r>
        <w:rPr>
          <w:rFonts w:eastAsia="Consolas" w:cs="Consolas" w:ascii="Consolas" w:hAnsi="Consolas"/>
          <w:color w:val="333333"/>
          <w:shd w:fill="F8F8F8" w:val="clear"/>
        </w:rPr>
        <w:t>Microsoft Edge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 xml:space="preserve"> 108.0.1462.54</w:t>
      </w:r>
      <w:r>
        <w:rPr/>
        <w:t xml:space="preserve">, </w:t>
      </w:r>
      <w:r>
        <w:rPr>
          <w:rFonts w:eastAsia="Consolas" w:cs="Consolas" w:ascii="Consolas" w:hAnsi="Consolas"/>
          <w:color w:val="333333"/>
          <w:shd w:fill="F8F8F8" w:val="clear"/>
        </w:rPr>
        <w:t>Vivaldi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 xml:space="preserve"> 5.6</w:t>
      </w:r>
      <w:r>
        <w:rPr/>
        <w:t xml:space="preserve"> и </w:t>
      </w:r>
      <w:r>
        <w:rPr>
          <w:rFonts w:eastAsia="Consolas" w:cs="Consolas" w:ascii="Consolas" w:hAnsi="Consolas"/>
          <w:color w:val="333333"/>
          <w:shd w:fill="F8F8F8" w:val="clear"/>
        </w:rPr>
        <w:t>Internet Explorer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 xml:space="preserve"> 21H2 19044.2364</w:t>
      </w:r>
      <w:r>
        <w:rPr/>
        <w:t xml:space="preserve"> (който вече не се поддържа и използва на повечето системи). </w:t>
      </w:r>
      <w:r>
        <w:rPr>
          <w:rFonts w:eastAsia="Consolas" w:cs="Consolas" w:ascii="Consolas" w:hAnsi="Consolas"/>
          <w:color w:val="333333"/>
          <w:shd w:fill="F8F8F8" w:val="clear"/>
        </w:rPr>
        <w:t>CSS</w:t>
      </w:r>
      <w:r>
        <w:rPr/>
        <w:t xml:space="preserve"> файлът използва масово поддържани </w:t>
      </w:r>
      <w:r>
        <w:rPr>
          <w:rFonts w:eastAsia="Consolas" w:cs="Consolas" w:ascii="Consolas" w:hAnsi="Consolas"/>
          <w:color w:val="333333"/>
          <w:shd w:fill="F8F8F8" w:val="clear"/>
        </w:rPr>
        <w:t>CSS</w:t>
      </w:r>
      <w:r>
        <w:rPr/>
        <w:t xml:space="preserve"> свойства, а там, където се наблюдава разлика в имплементацията, свойствата са дефинирани отделно за различните браузъри. В резултат страницата изглежда консистентно на всички тествани уеб браузъри с изключение на </w:t>
      </w:r>
      <w:r>
        <w:rPr>
          <w:rFonts w:eastAsia="Consolas" w:cs="Consolas" w:ascii="Consolas" w:hAnsi="Consolas"/>
          <w:color w:val="333333"/>
          <w:shd w:fill="F8F8F8" w:val="clear"/>
        </w:rPr>
        <w:t>Internet Explorer</w:t>
      </w:r>
      <w:r>
        <w:rPr/>
        <w:t xml:space="preserve">, който не поддържа най-новите функционалности на </w:t>
      </w:r>
      <w:r>
        <w:rPr>
          <w:rFonts w:eastAsia="Consolas" w:cs="Consolas" w:ascii="Consolas" w:hAnsi="Consolas"/>
          <w:color w:val="333333"/>
          <w:shd w:fill="F8F8F8" w:val="clear"/>
        </w:rPr>
        <w:t>CSS</w:t>
      </w:r>
      <w:r>
        <w:rPr/>
        <w:t xml:space="preserve"> и </w:t>
      </w:r>
      <w:r>
        <w:rPr>
          <w:rFonts w:eastAsia="Consolas" w:cs="Consolas" w:ascii="Consolas" w:hAnsi="Consolas"/>
          <w:color w:val="333333"/>
          <w:shd w:fill="F8F8F8" w:val="clear"/>
        </w:rPr>
        <w:t>HTML5</w:t>
      </w:r>
      <w:r>
        <w:rPr/>
        <w:t>.</w:t>
      </w:r>
      <w:r>
        <w:rPr>
          <w:lang w:val="bg-BG"/>
        </w:rPr>
        <w:t xml:space="preserve"> Разликите се състоят в грешното подравняване на цялото описание на отделните университети, което се отразява на четимостта и структурата на уеб страницата. В допълнение, външният вид на заглавието и част от мултимедийното съдържание не се визуализират коректно. Това затруднява достъпността на уеб страницата и влияе отрицателно на ползваемостта ѝ от този браузър. Считаме, че това е малък недостатък, защото </w:t>
      </w:r>
      <w:r>
        <w:rPr>
          <w:rFonts w:eastAsia="Consolas" w:cs="Consolas" w:ascii="Consolas" w:hAnsi="Consolas"/>
          <w:color w:val="333333"/>
          <w:shd w:fill="F8F8F8" w:val="clear"/>
        </w:rPr>
        <w:t>Internet Explorer</w:t>
      </w:r>
      <w:r>
        <w:rPr>
          <w:rFonts w:eastAsia="Consolas" w:cs="Consolas" w:ascii="Consolas" w:hAnsi="Consolas"/>
          <w:color w:val="333333"/>
          <w:shd w:fill="F8F8F8" w:val="clear"/>
          <w:lang w:val="bg-BG"/>
        </w:rPr>
        <w:t xml:space="preserve"> </w:t>
      </w:r>
      <w:r>
        <w:rPr>
          <w:lang w:val="bg-BG"/>
        </w:rPr>
        <w:t xml:space="preserve">вече дори не се поддържа от </w:t>
      </w:r>
      <w:r>
        <w:rPr>
          <w:rFonts w:eastAsia="Consolas" w:cs="Consolas" w:ascii="Consolas" w:hAnsi="Consolas"/>
          <w:color w:val="333333"/>
          <w:shd w:fill="F8F8F8" w:val="clear"/>
        </w:rPr>
        <w:t>Microsoft</w:t>
      </w:r>
      <w:r>
        <w:rPr>
          <w:lang w:val="bg-BG"/>
        </w:rPr>
        <w:t xml:space="preserve">.   </w:t>
      </w:r>
    </w:p>
    <w:p>
      <w:pPr>
        <w:pStyle w:val="Normal"/>
        <w:ind w:firstLine="720"/>
        <w:jc w:val="both"/>
        <w:rPr/>
      </w:pPr>
      <w:r>
        <mc:AlternateContent>
          <mc:Choice Requires="wpg">
            <w:drawing>
              <wp:anchor behindDoc="0" distT="0" distB="0" distL="114300" distR="123190" simplePos="0" locked="0" layoutInCell="0" allowOverlap="1" relativeHeight="4" wp14:anchorId="3FCF1789">
                <wp:simplePos x="0" y="0"/>
                <wp:positionH relativeFrom="margin">
                  <wp:align>center</wp:align>
                </wp:positionH>
                <wp:positionV relativeFrom="paragraph">
                  <wp:posOffset>1358900</wp:posOffset>
                </wp:positionV>
                <wp:extent cx="5439410" cy="1963420"/>
                <wp:effectExtent l="0" t="0" r="0" b="0"/>
                <wp:wrapTopAndBottom/>
                <wp:docPr id="3" name="Group 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9240" cy="1963440"/>
                          <a:chOff x="0" y="0"/>
                          <a:chExt cx="5439240" cy="1963440"/>
                        </a:xfrm>
                      </wpg:grpSpPr>
                      <pic:pic xmlns:pic="http://schemas.openxmlformats.org/drawingml/2006/picture">
                        <pic:nvPicPr>
                          <pic:cNvPr id="0" name="Picture 3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987480" y="0"/>
                            <a:ext cx="3177720" cy="153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612800"/>
                            <a:ext cx="5439240" cy="350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z w:val="22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sz w:val="22"/>
                                  <w:color w:val="auto"/>
                                </w:rPr>
                                <w:t>Фигура</w:t>
                              </w:r>
                              <w:r>
                                <w:rPr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z w:val="22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sz w:val="22"/>
                                  <w:color w:val="auto"/>
                                  <w:lang w:val="en-GB"/>
                                </w:rPr>
                                <w:t xml:space="preserve"> 1</w:t>
                              </w:r>
                              <w:r>
                                <w:rPr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z w:val="22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sz w:val="22"/>
                                  <w:color w:val="auto"/>
                                  <w:lang w:val="bg-BG"/>
                                </w:rPr>
                                <w:t>. Изпратени заявки след вече създаден локален сървър с порт 8000</w:t>
                              </w:r>
                            </w:p>
                          </w:txbxContent>
                        </wps:txbx>
                        <wps:bodyPr numCol="1" spcCol="0" horzOverflow="overflow" vertOverflow="overflow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2" style="position:absolute;margin-left:26.8pt;margin-top:107pt;width:428.3pt;height:154.6pt" coordorigin="536,2140" coordsize="8566,30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3" stroked="f" o:allowincell="f" style="position:absolute;left:2091;top:2140;width:5003;height:2417;mso-wrap-style:none;v-text-anchor:middle;mso-position-horizontal:center;mso-position-horizontal-relative:margin" type="_x0000_t75">
                  <v:imagedata r:id="rId19" o:detectmouseclick="t"/>
                  <v:stroke color="#3465a4" joinstyle="round" endcap="flat"/>
                  <w10:wrap type="topAndBottom"/>
                </v:shape>
                <v:rect id="shape_0" ID="Text Box 4" path="m0,0l-2147483645,0l-2147483645,-2147483646l0,-2147483646xe" fillcolor="white" stroked="f" o:allowincell="f" style="position:absolute;left:536;top:4680;width:8565;height:551;mso-wrap-style:square;v-text-anchor:top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z w:val="22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sz w:val="22"/>
                            <w:color w:val="auto"/>
                          </w:rPr>
                          <w:t>Фигура</w:t>
                        </w:r>
                        <w:r>
                          <w:rPr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z w:val="22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sz w:val="22"/>
                            <w:color w:val="auto"/>
                            <w:lang w:val="en-GB"/>
                          </w:rPr>
                          <w:t xml:space="preserve"> 1</w:t>
                        </w:r>
                        <w:r>
                          <w:rPr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z w:val="22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sz w:val="22"/>
                            <w:color w:val="auto"/>
                            <w:lang w:val="bg-BG"/>
                          </w:rPr>
                          <w:t>. Изпратени заявки след вече създаден локален сървър с порт 8000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topAndBottom"/>
                </v:rect>
              </v:group>
            </w:pict>
          </mc:Fallback>
        </mc:AlternateContent>
      </w:r>
      <w:r>
        <w:rPr/>
        <w:t xml:space="preserve">Поради защитите на съвременните браузъри от злонамерени трансформации, невидими за потребителя, които се извършват с локални файлове, е необходимо да се симулира достъпът до </w:t>
      </w:r>
      <w:r>
        <w:rPr>
          <w:rFonts w:eastAsia="Consolas" w:cs="Consolas" w:ascii="Consolas" w:hAnsi="Consolas"/>
          <w:color w:val="333333"/>
          <w:shd w:fill="F8F8F8" w:val="clear"/>
        </w:rPr>
        <w:t>XML</w:t>
      </w:r>
      <w:r>
        <w:rPr/>
        <w:t xml:space="preserve"> файла чрез сървър</w:t>
      </w:r>
      <w:r>
        <w:rPr>
          <w:lang w:val="en-GB"/>
        </w:rPr>
        <w:t>.</w:t>
      </w:r>
      <w:r>
        <w:rPr>
          <w:lang w:val="bg-BG"/>
        </w:rPr>
        <w:t xml:space="preserve"> За целта може да се използва </w:t>
      </w:r>
      <w:r>
        <w:rPr>
          <w:i/>
          <w:iCs/>
          <w:lang w:val="en-GB"/>
        </w:rPr>
        <w:t>Python3</w:t>
      </w:r>
      <w:r>
        <w:rPr>
          <w:rStyle w:val="Style10"/>
          <w:lang w:val="en-GB"/>
        </w:rPr>
        <w:footnoteReference w:id="4"/>
      </w:r>
      <w:r>
        <w:rPr/>
        <w:t>:</w:t>
        <w:br/>
      </w:r>
    </w:p>
    <w:tbl>
      <w:tblPr>
        <w:tblStyle w:val="af5"/>
        <w:tblW w:w="963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639"/>
      </w:tblGrid>
      <w:tr>
        <w:trPr>
          <w:trHeight w:val="609" w:hRule="atLeast"/>
        </w:trPr>
        <w:tc>
          <w:tcPr>
            <w:tcW w:w="9639" w:type="dxa"/>
            <w:tcBorders/>
            <w:shd w:color="auto" w:fill="F8F8F8" w:val="clear"/>
          </w:tcPr>
          <w:p>
            <w:pPr>
              <w:pStyle w:val="Normal"/>
              <w:widowControl w:val="false"/>
              <w:pBdr/>
              <w:rPr>
                <w:rFonts w:ascii="Consolas" w:hAnsi="Consolas" w:eastAsia="Consolas" w:cs="Consolas"/>
                <w:i/>
                <w:i/>
                <w:color w:val="999988"/>
                <w:shd w:fill="F8F8F8" w:val="clear"/>
              </w:rPr>
            </w:pPr>
            <w:r>
              <w:rPr>
                <w:rFonts w:eastAsia="Consolas" w:cs="Consolas" w:ascii="Consolas" w:hAnsi="Consolas"/>
                <w:color w:val="0086B3"/>
                <w:shd w:fill="F8F8F8" w:val="clear"/>
              </w:rPr>
              <w:t>cd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t xml:space="preserve"> ~/University Catalog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# навигиране до папката с файла catalog.xml</w:t>
            </w:r>
            <w:r>
              <w:rPr>
                <w:rFonts w:eastAsia="Consolas" w:cs="Consolas" w:ascii="Consolas" w:hAnsi="Consolas"/>
                <w:color w:val="333333"/>
                <w:shd w:fill="F8F8F8" w:val="clear"/>
              </w:rPr>
              <w:br/>
              <w:t xml:space="preserve">python3 -m http.server  </w:t>
            </w:r>
            <w:r>
              <w:rPr>
                <w:rFonts w:eastAsia="Consolas" w:cs="Consolas" w:ascii="Consolas" w:hAnsi="Consolas"/>
                <w:i/>
                <w:color w:val="999988"/>
                <w:shd w:fill="F8F8F8" w:val="clear"/>
              </w:rPr>
              <w:t># създаване на локален сървър с порт 8000</w:t>
            </w:r>
          </w:p>
        </w:tc>
      </w:tr>
    </w:tbl>
    <w:p>
      <w:pPr>
        <w:pStyle w:val="Normal"/>
        <w:ind w:left="720" w:hanging="0"/>
        <w:rPr>
          <w:lang w:val="en-GB"/>
        </w:rPr>
      </w:pPr>
      <w:r>
        <mc:AlternateContent>
          <mc:Choice Requires="wpg">
            <w:drawing>
              <wp:anchor behindDoc="0" distT="0" distB="1905" distL="113665" distR="116205" simplePos="0" locked="0" layoutInCell="0" allowOverlap="1" relativeHeight="6" wp14:anchorId="6024E1A0">
                <wp:simplePos x="0" y="0"/>
                <wp:positionH relativeFrom="margin">
                  <wp:posOffset>3175</wp:posOffset>
                </wp:positionH>
                <wp:positionV relativeFrom="paragraph">
                  <wp:posOffset>2386965</wp:posOffset>
                </wp:positionV>
                <wp:extent cx="6113145" cy="3903345"/>
                <wp:effectExtent l="635" t="0" r="0" b="0"/>
                <wp:wrapTopAndBottom/>
                <wp:docPr id="4" name="Group 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160" cy="3903480"/>
                          <a:chOff x="0" y="0"/>
                          <a:chExt cx="6113160" cy="3903480"/>
                        </a:xfrm>
                      </wpg:grpSpPr>
                      <wps:wsp>
                        <wps:cNvSpPr/>
                        <wps:spPr>
                          <a:xfrm>
                            <a:off x="0" y="3628440"/>
                            <a:ext cx="6113160" cy="275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</w:rPr>
                                <w:t>Фигура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en-GB"/>
                                </w:rPr>
                                <w:t xml:space="preserve"> 2. 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bg-BG"/>
                                </w:rPr>
                                <w:t xml:space="preserve">Визуализация на уеб страницата в 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en-GB"/>
                                </w:rPr>
                                <w:t>Mozilla Firefox</w:t>
                              </w:r>
                            </w:p>
                          </w:txbxContent>
                        </wps:txbx>
                        <wps:bodyPr numCol="1" spcCol="0" horzOverflow="overflow" vert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5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0"/>
                            <a:ext cx="6068160" cy="3472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15" style="position:absolute;margin-left:0.25pt;margin-top:187.95pt;width:481.35pt;height:307.35pt" coordorigin="5,3759" coordsize="9627,6147">
                <v:rect id="shape_0" ID="Text Box 6" path="m0,0l-2147483645,0l-2147483645,-2147483646l0,-2147483646xe" fillcolor="white" stroked="f" o:allowincell="f" style="position:absolute;left:5;top:9473;width:9626;height:432;mso-wrap-style:square;v-text-anchor:top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</w:rPr>
                          <w:t>Фигура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en-GB"/>
                          </w:rPr>
                          <w:t xml:space="preserve"> 2. 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bg-BG"/>
                          </w:rPr>
                          <w:t xml:space="preserve">Визуализация на уеб страницата в 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en-GB"/>
                          </w:rPr>
                          <w:t>Mozilla Firefox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topAndBottom"/>
                </v:rect>
                <v:shape id="shape_0" ID="Picture 5" stroked="f" o:allowincell="f" style="position:absolute;left:5;top:3759;width:9555;height:5467;mso-wrap-style:none;v-text-anchor:middle;mso-position-horizontal-relative:margin" type="_x0000_t75">
                  <v:imagedata r:id="rId20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  <w:r>
        <w:rPr/>
        <w:t xml:space="preserve">Сега файлът се достъпва в уеб браузъра по адреса </w:t>
      </w:r>
      <w:r>
        <w:rPr>
          <w:rFonts w:eastAsia="Consolas" w:cs="Consolas" w:ascii="Consolas" w:hAnsi="Consolas"/>
          <w:color w:val="333333"/>
          <w:shd w:fill="F8F8F8" w:val="clear"/>
        </w:rPr>
        <w:t>localhost:8000/catalog.xml</w:t>
      </w:r>
      <w:r>
        <w:rPr>
          <w:lang w:val="en-GB"/>
        </w:rPr>
        <w:t>.</w:t>
      </w:r>
    </w:p>
    <w:p>
      <w:pPr>
        <w:pStyle w:val="Normal"/>
        <w:jc w:val="both"/>
        <w:rPr>
          <w:lang w:val="bg-BG"/>
        </w:rPr>
      </w:pPr>
      <w:r>
        <w:rPr>
          <w:lang w:val="bg-BG"/>
        </w:rPr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mc:AlternateContent>
          <mc:Choice Requires="wpg">
            <w:drawing>
              <wp:anchor behindDoc="0" distT="635" distB="0" distL="113665" distR="114300" simplePos="0" locked="0" layoutInCell="0" allowOverlap="1" relativeHeight="7" wp14:anchorId="17CEE9FC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6122035" cy="3511550"/>
                <wp:effectExtent l="0" t="0" r="0" b="0"/>
                <wp:wrapTopAndBottom/>
                <wp:docPr id="5" name="Group 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2160" cy="3511440"/>
                          <a:chOff x="0" y="0"/>
                          <a:chExt cx="6122160" cy="3511440"/>
                        </a:xfrm>
                      </wpg:grpSpPr>
                      <wps:wsp>
                        <wps:cNvSpPr/>
                        <wps:spPr>
                          <a:xfrm>
                            <a:off x="0" y="3353400"/>
                            <a:ext cx="6122160" cy="158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</w:rPr>
                                <w:t xml:space="preserve">Фигура 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en-GB"/>
                                </w:rPr>
                                <w:t xml:space="preserve">3. 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bg-BG"/>
                                </w:rPr>
                                <w:t xml:space="preserve">Визуализация на уеб страницата в 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en-GB"/>
                                </w:rPr>
                                <w:t>Google Chrome</w:t>
                              </w:r>
                            </w:p>
                          </w:txbxContent>
                        </wps:txbx>
                        <wps:bodyPr numCol="1" spcCol="0" horzOverflow="overflow" vert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17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0" y="0"/>
                            <a:ext cx="6122160" cy="3281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18" style="position:absolute;margin-left:-9.2pt;margin-top:0.05pt;width:482.05pt;height:276.5pt" coordorigin="-184,1" coordsize="9641,5530">
                <v:rect id="shape_0" ID="Text Box 8" path="m0,0l-2147483645,0l-2147483645,-2147483646l0,-2147483646xe" fillcolor="white" stroked="f" o:allowincell="f" style="position:absolute;left:-184;top:5282;width:9640;height:248;mso-wrap-style:square;v-text-anchor:top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</w:rPr>
                          <w:t xml:space="preserve">Фигура 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en-GB"/>
                          </w:rPr>
                          <w:t xml:space="preserve">3. 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bg-BG"/>
                          </w:rPr>
                          <w:t xml:space="preserve">Визуализация на уеб страницата в 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en-GB"/>
                          </w:rPr>
                          <w:t>Google Chrome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topAndBottom"/>
                </v:rect>
                <v:shape id="shape_0" ID="Picture 17" stroked="f" o:allowincell="f" style="position:absolute;left:-184;top:1;width:9640;height:5166;mso-wrap-style:none;v-text-anchor:middle;mso-position-horizontal:right;mso-position-horizontal-relative:margin" type="_x0000_t75">
                  <v:imagedata r:id="rId21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Normal"/>
        <w:ind w:firstLine="720"/>
        <w:jc w:val="both"/>
        <w:rPr>
          <w:lang w:val="en-GB"/>
        </w:rPr>
      </w:pPr>
      <w:r>
        <mc:AlternateContent>
          <mc:Choice Requires="wpg">
            <w:drawing>
              <wp:anchor behindDoc="0" distT="0" distB="0" distL="114300" distR="114300" simplePos="0" locked="0" layoutInCell="0" allowOverlap="1" relativeHeight="5" wp14:anchorId="6E30524A">
                <wp:simplePos x="0" y="0"/>
                <wp:positionH relativeFrom="column">
                  <wp:posOffset>842010</wp:posOffset>
                </wp:positionH>
                <wp:positionV relativeFrom="paragraph">
                  <wp:posOffset>2329815</wp:posOffset>
                </wp:positionV>
                <wp:extent cx="4254500" cy="2305050"/>
                <wp:effectExtent l="0" t="0" r="0" b="8255"/>
                <wp:wrapTopAndBottom/>
                <wp:docPr id="6" name="Group 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4480" cy="2305080"/>
                          <a:chOff x="0" y="0"/>
                          <a:chExt cx="4254480" cy="2305080"/>
                        </a:xfrm>
                      </wpg:grpSpPr>
                      <pic:pic xmlns:pic="http://schemas.openxmlformats.org/drawingml/2006/picture">
                        <pic:nvPicPr>
                          <pic:cNvPr id="3" name="Picture 9" descr="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0" y="0"/>
                            <a:ext cx="4254480" cy="2011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984320"/>
                            <a:ext cx="4254480" cy="320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</w:rPr>
                                <w:t xml:space="preserve">Фигура 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en-GB"/>
                                </w:rPr>
                                <w:t xml:space="preserve">4. 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bg-BG"/>
                                </w:rPr>
                                <w:t xml:space="preserve">Онлайн инструмент </w:t>
                              </w:r>
                              <w:r>
                                <w:rPr>
                                  <w:sz w:val="22"/>
                                  <w:smallCaps w:val="false"/>
                                  <w:caps w:val="false"/>
                                  <w:iCs w:val="false"/>
                                  <w:bCs/>
                                  <w:szCs w:val="22"/>
                                  <w:spacing w:val="0"/>
                                  <w:vertAlign w:val="baseline"/>
                                  <w:position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color w:val="auto"/>
                                  <w:lang w:val="en-GB"/>
                                </w:rPr>
                                <w:t>CoreFiling XML Schema Validator</w:t>
                              </w:r>
                            </w:p>
                          </w:txbxContent>
                        </wps:txbx>
                        <wps:bodyPr numCol="1" spcCol="0" horzOverflow="overflow" vertOverflow="overflow" lIns="0" rIns="0" t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1" style="position:absolute;margin-left:66.3pt;margin-top:183.45pt;width:335pt;height:181.5pt" coordorigin="1326,3669" coordsize="6700,3630">
                <v:shape id="shape_0" ID="Picture 9" stroked="f" o:allowincell="f" style="position:absolute;left:1326;top:3669;width:6699;height:3167;mso-wrap-style:none;v-text-anchor:middle" type="_x0000_t75">
                  <v:imagedata r:id="rId22" o:detectmouseclick="t"/>
                  <v:stroke color="#3465a4" joinstyle="round" endcap="flat"/>
                  <w10:wrap type="topAndBottom"/>
                </v:shape>
                <v:rect id="shape_0" ID="Text Box 10" path="m0,0l-2147483645,0l-2147483645,-2147483646l0,-2147483646xe" fillcolor="white" stroked="f" o:allowincell="f" style="position:absolute;left:1326;top:6794;width:6699;height:504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</w:rPr>
                          <w:t xml:space="preserve">Фигура 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en-GB"/>
                          </w:rPr>
                          <w:t xml:space="preserve">4. 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bg-BG"/>
                          </w:rPr>
                          <w:t xml:space="preserve">Онлайн инструмент </w:t>
                        </w:r>
                        <w:r>
                          <w:rPr>
                            <w:sz w:val="22"/>
                            <w:smallCaps w:val="false"/>
                            <w:caps w:val="false"/>
                            <w:iCs w:val="false"/>
                            <w:bCs/>
                            <w:szCs w:val="22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color w:val="auto"/>
                            <w:lang w:val="en-GB"/>
                          </w:rPr>
                          <w:t>CoreFiling XML Schema Validator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topAndBottom"/>
                </v:rect>
              </v:group>
            </w:pict>
          </mc:Fallback>
        </mc:AlternateContent>
      </w:r>
      <w:r>
        <w:rPr>
          <w:lang w:val="bg-BG"/>
        </w:rPr>
        <w:t>Тестовете за проверка за добре-структуриран (</w:t>
      </w:r>
      <w:r>
        <w:rPr>
          <w:lang w:val="en-GB"/>
        </w:rPr>
        <w:t>well-formed</w:t>
      </w:r>
      <w:r>
        <w:rPr>
          <w:lang w:val="bg-BG"/>
        </w:rPr>
        <w:t>)</w:t>
      </w:r>
      <w:r>
        <w:rPr>
          <w:lang w:val="en-GB"/>
        </w:rPr>
        <w:t xml:space="preserve"> XML </w:t>
      </w:r>
      <w:r>
        <w:rPr>
          <w:lang w:val="bg-BG"/>
        </w:rPr>
        <w:t xml:space="preserve">и проверка за валидност </w:t>
      </w:r>
      <w:r>
        <w:rPr>
          <w:lang w:val="en-GB"/>
        </w:rPr>
        <w:t xml:space="preserve">(validity) </w:t>
      </w:r>
      <w:r>
        <w:rPr>
          <w:lang w:val="bg-BG"/>
        </w:rPr>
        <w:t>на</w:t>
      </w:r>
      <w:r>
        <w:rPr>
          <w:lang w:val="en-GB"/>
        </w:rPr>
        <w:t xml:space="preserve"> XML</w:t>
      </w:r>
      <w:r>
        <w:rPr>
          <w:lang w:val="bg-BG"/>
        </w:rPr>
        <w:t xml:space="preserve"> документа чрез </w:t>
      </w:r>
      <w:r>
        <w:rPr>
          <w:lang w:val="en-GB"/>
        </w:rPr>
        <w:t>XML Schema</w:t>
      </w:r>
      <w:r>
        <w:rPr>
          <w:lang w:val="bg-BG"/>
        </w:rPr>
        <w:t xml:space="preserve"> могат да бъдат осъществени от редица онлайн инструменти. Такъв инструмент е </w:t>
      </w:r>
      <w:r>
        <w:rPr>
          <w:b/>
          <w:bCs/>
          <w:lang w:val="en-GB"/>
        </w:rPr>
        <w:t>Truugo</w:t>
      </w:r>
      <w:r>
        <w:rPr>
          <w:lang w:val="en-GB"/>
        </w:rPr>
        <w:t xml:space="preserve"> (</w:t>
      </w:r>
      <w:hyperlink r:id="rId23">
        <w:r>
          <w:rPr>
            <w:lang w:val="en-GB"/>
          </w:rPr>
          <w:t>https://app.truugo.com/xmleditor/</w:t>
        </w:r>
      </w:hyperlink>
      <w:r>
        <w:rPr>
          <w:lang w:val="en-GB"/>
        </w:rPr>
        <w:t xml:space="preserve"> </w:t>
      </w:r>
      <w:r>
        <w:rPr>
          <w:lang w:val="bg-BG"/>
        </w:rPr>
        <w:t>Последно достъпен на 25.12.2022 г.</w:t>
      </w:r>
      <w:r>
        <w:rPr>
          <w:lang w:val="en-GB"/>
        </w:rPr>
        <w:t>)</w:t>
      </w:r>
      <w:r>
        <w:rPr>
          <w:lang w:val="bg-BG"/>
        </w:rPr>
        <w:t xml:space="preserve">, който при регистрация предлага 20 безплатни теста. Друга алтернатива е </w:t>
      </w:r>
      <w:r>
        <w:rPr>
          <w:b/>
          <w:bCs/>
          <w:lang w:val="bg-BG"/>
        </w:rPr>
        <w:t>Free Online XML Validator (XSD)</w:t>
      </w:r>
      <w:r>
        <w:rPr>
          <w:lang w:val="bg-BG"/>
        </w:rPr>
        <w:t xml:space="preserve"> на </w:t>
      </w:r>
      <w:r>
        <w:rPr>
          <w:b/>
          <w:bCs/>
          <w:lang w:val="en-GB"/>
        </w:rPr>
        <w:t>Liquid Technologies</w:t>
      </w:r>
      <w:r>
        <w:rPr>
          <w:lang w:val="en-GB"/>
        </w:rPr>
        <w:t xml:space="preserve">, </w:t>
      </w:r>
      <w:r>
        <w:rPr>
          <w:lang w:val="bg-BG"/>
        </w:rPr>
        <w:t xml:space="preserve">който е достъпен на </w:t>
      </w:r>
      <w:hyperlink r:id="rId24">
        <w:r>
          <w:rPr>
            <w:lang w:val="bg-BG"/>
          </w:rPr>
          <w:t>https://www.liquid-technologies.com/online-xsd-validator</w:t>
        </w:r>
      </w:hyperlink>
      <w:r>
        <w:rPr>
          <w:lang w:val="bg-BG"/>
        </w:rPr>
        <w:t xml:space="preserve"> (Последно достъпен на 25.12.2022 г.). Трети възможен инструмент е </w:t>
      </w:r>
      <w:r>
        <w:rPr>
          <w:b/>
          <w:bCs/>
          <w:lang w:val="bg-BG"/>
        </w:rPr>
        <w:t>CoreFiling XML Schema Validator</w:t>
      </w:r>
      <w:r>
        <w:rPr>
          <w:lang w:val="bg-BG"/>
        </w:rPr>
        <w:t xml:space="preserve">, който ни дава информация и за добре-структурираност, и за валидност. Онлайн инструментът може да бъде достъпен на адрес </w:t>
      </w:r>
      <w:hyperlink r:id="rId25">
        <w:r>
          <w:rPr>
            <w:lang w:val="bg-BG"/>
          </w:rPr>
          <w:t>https://www.corefiling.com/opensource/schemaValidate/</w:t>
        </w:r>
      </w:hyperlink>
      <w:r>
        <w:rPr>
          <w:lang w:val="bg-BG"/>
        </w:rPr>
        <w:t xml:space="preserve"> (Последно достъпен на 25.12.2022 г.). Той е безплатен и текущата му версия към 25.12.2022 г. е </w:t>
      </w:r>
      <w:r>
        <w:rPr>
          <w:i/>
          <w:iCs/>
          <w:lang w:val="bg-BG"/>
        </w:rPr>
        <w:t>1.2.0.r278285</w:t>
      </w:r>
      <w:r>
        <w:rPr>
          <w:lang w:val="bg-BG"/>
        </w:rPr>
        <w:t xml:space="preserve">. Резултатите от тестването доказват желаното и търсено състояние на </w:t>
      </w:r>
      <w:r>
        <w:rPr>
          <w:lang w:val="en-GB"/>
        </w:rPr>
        <w:t xml:space="preserve">XML </w:t>
      </w:r>
      <w:r>
        <w:rPr>
          <w:lang w:val="bg-BG"/>
        </w:rPr>
        <w:t xml:space="preserve">документа. </w:t>
      </w:r>
    </w:p>
    <w:p>
      <w:pPr>
        <w:pStyle w:val="1"/>
        <w:rPr>
          <w:b/>
          <w:b/>
          <w:bCs/>
        </w:rPr>
      </w:pPr>
      <w:bookmarkStart w:id="28" w:name="_Toc122873733"/>
      <w:bookmarkStart w:id="29" w:name="_Заключение_и_възможно"/>
      <w:bookmarkEnd w:id="29"/>
      <w:r>
        <w:rPr>
          <w:b/>
          <w:bCs/>
        </w:rPr>
        <w:t>Заключение и възможно бъдещо развитие</w:t>
      </w:r>
      <w:bookmarkEnd w:id="28"/>
    </w:p>
    <w:p>
      <w:pPr>
        <w:pStyle w:val="Normal"/>
        <w:ind w:firstLine="720"/>
        <w:jc w:val="both"/>
        <w:rPr/>
      </w:pPr>
      <w:r>
        <w:rPr/>
        <w:t xml:space="preserve">Проектът </w:t>
      </w:r>
      <w:r>
        <w:rPr>
          <w:b/>
          <w:bCs/>
          <w:iCs/>
        </w:rPr>
        <w:t>Каталог на университетите в България</w:t>
      </w:r>
      <w:r>
        <w:rPr>
          <w:lang w:val="bg-BG"/>
        </w:rPr>
        <w:t xml:space="preserve"> отразява</w:t>
      </w:r>
      <w:r>
        <w:rPr/>
        <w:t xml:space="preserve"> всички изисквания на заданието. В допълнение той притежава допълнителни характеристики, които подобряват качеството на решението:</w:t>
      </w:r>
    </w:p>
    <w:p>
      <w:pPr>
        <w:pStyle w:val="Normal"/>
        <w:numPr>
          <w:ilvl w:val="0"/>
          <w:numId w:val="4"/>
        </w:numPr>
        <w:jc w:val="both"/>
        <w:rPr/>
      </w:pPr>
      <w:r>
        <w:rPr>
          <w:lang w:val="bg-BG"/>
        </w:rPr>
        <w:t xml:space="preserve">покрити са </w:t>
      </w:r>
      <w:r>
        <w:rPr/>
        <w:t xml:space="preserve">13, а не минимумът от 8 университета; </w:t>
      </w:r>
    </w:p>
    <w:p>
      <w:pPr>
        <w:pStyle w:val="Normal"/>
        <w:numPr>
          <w:ilvl w:val="0"/>
          <w:numId w:val="4"/>
        </w:numPr>
        <w:jc w:val="both"/>
        <w:rPr/>
      </w:pPr>
      <w:r>
        <w:rPr>
          <w:lang w:val="bg-BG"/>
        </w:rPr>
        <w:t xml:space="preserve">представяне на </w:t>
      </w:r>
      <w:r>
        <w:rPr/>
        <w:t xml:space="preserve">анимации; </w:t>
      </w:r>
    </w:p>
    <w:p>
      <w:pPr>
        <w:pStyle w:val="Normal"/>
        <w:numPr>
          <w:ilvl w:val="0"/>
          <w:numId w:val="4"/>
        </w:numPr>
        <w:jc w:val="both"/>
        <w:rPr/>
      </w:pPr>
      <w:r>
        <w:rPr>
          <w:lang w:val="bg-BG"/>
        </w:rPr>
        <w:t xml:space="preserve">наличие на </w:t>
      </w:r>
      <w:r>
        <w:rPr/>
        <w:t xml:space="preserve">динамични елементи, реализирани чрез </w:t>
      </w:r>
      <w:r>
        <w:rPr>
          <w:rFonts w:eastAsia="Consolas" w:cs="Consolas" w:ascii="Consolas" w:hAnsi="Consolas"/>
          <w:color w:val="333333"/>
          <w:shd w:fill="F8F8F8" w:val="clear"/>
        </w:rPr>
        <w:t>Java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S</w:t>
      </w:r>
      <w:r>
        <w:rPr>
          <w:rFonts w:eastAsia="Consolas" w:cs="Consolas" w:ascii="Consolas" w:hAnsi="Consolas"/>
          <w:color w:val="333333"/>
          <w:shd w:fill="F8F8F8" w:val="clear"/>
        </w:rPr>
        <w:t>cript</w:t>
      </w:r>
      <w:r>
        <w:rPr/>
        <w:t xml:space="preserve">; </w:t>
      </w:r>
    </w:p>
    <w:p>
      <w:pPr>
        <w:pStyle w:val="Normal"/>
        <w:numPr>
          <w:ilvl w:val="0"/>
          <w:numId w:val="4"/>
        </w:numPr>
        <w:jc w:val="both"/>
        <w:rPr/>
      </w:pPr>
      <w:r>
        <w:rPr>
          <w:lang w:val="bg-BG"/>
        </w:rPr>
        <w:t xml:space="preserve">избор на </w:t>
      </w:r>
      <w:r>
        <w:rPr/>
        <w:t>модерен,</w:t>
      </w:r>
      <w:r>
        <w:rPr>
          <w:lang w:val="en-GB"/>
        </w:rPr>
        <w:t xml:space="preserve"> </w:t>
      </w:r>
      <w:r>
        <w:rPr>
          <w:lang w:val="bg-BG"/>
        </w:rPr>
        <w:t>но</w:t>
      </w:r>
      <w:r>
        <w:rPr/>
        <w:t xml:space="preserve"> изчистен стил; </w:t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 xml:space="preserve">максимална съвместимост със съвременните браузъри; </w:t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>възможност за търсене в табличния изглед,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>В Интернет пространството съществуват редица алтернативи на такъв тип съдържание. Това е така, тъй като видът информация е винаги актуален, още повече, когато даден ученик е решил да продължи своето образование във висше училище в България. В такива ситуации човек се нуждае от информация за цялата картина, като голяма част от търсената информация може да бъде намерена в такива каталози, където голяма част от данните са обобщени и опростени. За по-детайлна информация за дадена специалност, разбира се, уеб сайтовете на отделните факултети и университети могат да бъдат от най-голяма полза.</w:t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 xml:space="preserve">Един такъв каталог, но с много повече информация и детайли е </w:t>
      </w:r>
      <w:r>
        <w:rPr>
          <w:b/>
          <w:bCs/>
          <w:lang w:val="bg-BG"/>
        </w:rPr>
        <w:t>Регистърът на висшите училища в България</w:t>
      </w:r>
      <w:r>
        <w:rPr>
          <w:rStyle w:val="Style10"/>
          <w:lang w:val="bg-BG"/>
        </w:rPr>
        <w:footnoteReference w:id="5"/>
      </w:r>
      <w:r>
        <w:rPr>
          <w:lang w:val="bg-BG"/>
        </w:rPr>
        <w:t xml:space="preserve"> към Националната агенция за оценяване и акредитация. Предимствата на този регистър е наличието на много повече информация, която може да бъде от нужда в някои ситуации. В изработената</w:t>
      </w:r>
      <w:r>
        <w:rPr>
          <w:lang w:val="en-GB"/>
        </w:rPr>
        <w:t xml:space="preserve"> XML</w:t>
      </w:r>
      <w:r>
        <w:rPr>
          <w:lang w:val="bg-BG"/>
        </w:rPr>
        <w:t xml:space="preserve"> страница трудно може да бъде вместена цялата тази информация в обобщен вид. Като недостатък на Регистъра може да бъде отбелязано, че липсва възможност за класификация по статистически райони, а има такава само по населено място, което не дава много информация при отсъствие на знание за локацията на съответния град. </w:t>
      </w:r>
    </w:p>
    <w:p>
      <w:pPr>
        <w:pStyle w:val="Normal"/>
        <w:ind w:firstLine="720"/>
        <w:jc w:val="both"/>
        <w:rPr>
          <w:lang w:val="bg-BG"/>
        </w:rPr>
      </w:pPr>
      <w:r>
        <w:rPr>
          <w:lang w:val="bg-BG"/>
        </w:rPr>
        <w:t xml:space="preserve">Друга алтернатива е </w:t>
      </w:r>
      <w:r>
        <w:rPr>
          <w:b/>
          <w:bCs/>
          <w:lang w:val="bg-BG"/>
        </w:rPr>
        <w:t>Справочник на българските училища и университети</w:t>
      </w:r>
      <w:r>
        <w:rPr>
          <w:rStyle w:val="Style10"/>
          <w:lang w:val="bg-BG"/>
        </w:rPr>
        <w:footnoteReference w:id="6"/>
      </w:r>
      <w:r>
        <w:rPr>
          <w:lang w:val="bg-BG"/>
        </w:rPr>
        <w:t xml:space="preserve"> от </w:t>
      </w:r>
      <w:r>
        <w:rPr>
          <w:b/>
          <w:bCs/>
          <w:lang w:val="bg-BG"/>
        </w:rPr>
        <w:t>ОБРАЗОВАНИЕТО.БГ</w:t>
      </w:r>
      <w:r>
        <w:rPr>
          <w:lang w:val="bg-BG"/>
        </w:rPr>
        <w:t xml:space="preserve">. Информацията, предлагана в този справочник е сходна по тип, но с по-голям фокус върху описанието. Това може да бъде предимство при нужда от такава специфика, но се превръща и в недостатък, що се отнася до четимост и лесно ориентиране в структурата на уеб сайта. В допълнение, информацията в отделните описания не е идентична по структура и не може да бъде открит някакъв ориентир, който да се отнесе към всички университети. Това може да бъде предизвикателство за четящия, който иска да сравни две или повече висши училища. </w:t>
      </w:r>
    </w:p>
    <w:p>
      <w:pPr>
        <w:pStyle w:val="Normal"/>
        <w:ind w:firstLine="720"/>
        <w:jc w:val="both"/>
        <w:rPr>
          <w:lang w:val="en-GB"/>
        </w:rPr>
      </w:pPr>
      <w:r>
        <w:rPr>
          <w:lang w:val="en-GB"/>
        </w:rPr>
      </w:r>
    </w:p>
    <w:p>
      <w:pPr>
        <w:pStyle w:val="Normal"/>
        <w:ind w:firstLine="720"/>
        <w:jc w:val="both"/>
        <w:rPr/>
      </w:pPr>
      <w:r>
        <w:rPr>
          <w:lang w:val="bg-BG"/>
        </w:rPr>
        <w:t>В обобщение, разбира</w:t>
      </w:r>
      <w:r>
        <w:rPr/>
        <w:t xml:space="preserve"> се, реализацията на каталога може да бъде доразвита в бъдеще, защото дизайнът е модулярен, което позволява лесно да бъде модифициран, а темата винаги ще бъде актуална. </w:t>
      </w:r>
    </w:p>
    <w:p>
      <w:pPr>
        <w:pStyle w:val="Normal"/>
        <w:ind w:firstLine="720"/>
        <w:jc w:val="both"/>
        <w:rPr/>
      </w:pPr>
      <w:r>
        <w:rPr/>
        <w:t xml:space="preserve">Съдържанието може да бъде разширено </w:t>
      </w:r>
      <w:r>
        <w:rPr>
          <w:lang w:val="bg-BG"/>
        </w:rPr>
        <w:t>до включване на</w:t>
      </w:r>
      <w:r>
        <w:rPr/>
        <w:t xml:space="preserve"> всички университети в страната. Възможна е промяна в показването на информацията и структурата на страницата. Стилът може да бъде изцяло променен. Възможни са оптимизации на </w:t>
      </w:r>
      <w:r>
        <w:rPr>
          <w:rFonts w:eastAsia="Consolas" w:cs="Consolas" w:ascii="Consolas" w:hAnsi="Consolas"/>
          <w:color w:val="333333"/>
          <w:shd w:fill="F8F8F8" w:val="clear"/>
        </w:rPr>
        <w:t>Java</w:t>
      </w:r>
      <w:r>
        <w:rPr>
          <w:rFonts w:eastAsia="Consolas" w:cs="Consolas" w:ascii="Consolas" w:hAnsi="Consolas"/>
          <w:color w:val="333333"/>
          <w:shd w:fill="F8F8F8" w:val="clear"/>
          <w:lang w:val="en-GB"/>
        </w:rPr>
        <w:t>S</w:t>
      </w:r>
      <w:r>
        <w:rPr>
          <w:rFonts w:eastAsia="Consolas" w:cs="Consolas" w:ascii="Consolas" w:hAnsi="Consolas"/>
          <w:color w:val="333333"/>
          <w:shd w:fill="F8F8F8" w:val="clear"/>
        </w:rPr>
        <w:t>cript</w:t>
      </w:r>
      <w:r>
        <w:rPr/>
        <w:t xml:space="preserve"> кода, но на цената на неговата четимост.</w:t>
      </w:r>
    </w:p>
    <w:p>
      <w:pPr>
        <w:pStyle w:val="1"/>
        <w:rPr>
          <w:b/>
          <w:b/>
          <w:bCs/>
        </w:rPr>
      </w:pPr>
      <w:bookmarkStart w:id="30" w:name="_Toc122873734"/>
      <w:bookmarkStart w:id="31" w:name="_Разпределение_на_работата"/>
      <w:bookmarkEnd w:id="31"/>
      <w:r>
        <w:rPr>
          <w:b/>
          <w:bCs/>
        </w:rPr>
        <w:t>Разпределение на работата</w:t>
      </w:r>
      <w:bookmarkEnd w:id="30"/>
    </w:p>
    <w:p>
      <w:pPr>
        <w:pStyle w:val="Normal"/>
        <w:ind w:firstLine="720"/>
        <w:jc w:val="both"/>
        <w:rPr/>
      </w:pPr>
      <w:r>
        <w:rPr/>
        <w:t xml:space="preserve">Работата по проекта беше изцяло съвместна - тя беше осъществена изцяло онлайн, с комуникация в реално време в </w:t>
      </w:r>
      <w:r>
        <w:rPr>
          <w:rFonts w:eastAsia="Consolas" w:cs="Consolas" w:ascii="Consolas" w:hAnsi="Consolas"/>
          <w:color w:val="333333"/>
          <w:shd w:fill="F8F8F8" w:val="clear"/>
        </w:rPr>
        <w:t>Discord</w:t>
      </w:r>
      <w:r>
        <w:rPr/>
        <w:t xml:space="preserve">. И двамата членове на екипа взеха участие във всеки от елементите на проекта. Затова ние считаме, че всеки от нас е автор на всеки от елементите и е отговорен както за предимствата, така и за недостатъците. </w:t>
      </w:r>
    </w:p>
    <w:p>
      <w:pPr>
        <w:pStyle w:val="Normal"/>
        <w:ind w:firstLine="720"/>
        <w:jc w:val="both"/>
        <w:rPr/>
      </w:pPr>
      <w:r>
        <w:rPr/>
        <w:t>Все пак предоставяме условно разпределение на работата спрямо това кой има по-голям идеен принос за конкретния документ:</w:t>
      </w:r>
    </w:p>
    <w:p>
      <w:pPr>
        <w:pStyle w:val="Normal"/>
        <w:ind w:firstLine="720"/>
        <w:jc w:val="both"/>
        <w:rPr/>
      </w:pPr>
      <w:r>
        <w:rPr/>
      </w:r>
    </w:p>
    <w:tbl>
      <w:tblPr>
        <w:tblStyle w:val="af6"/>
        <w:tblW w:w="9488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5233"/>
        <w:gridCol w:w="4254"/>
      </w:tblGrid>
      <w:tr>
        <w:trPr/>
        <w:tc>
          <w:tcPr>
            <w:tcW w:w="5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62537</w:t>
            </w:r>
          </w:p>
        </w:tc>
        <w:tc>
          <w:tcPr>
            <w:tcW w:w="42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62547</w:t>
            </w:r>
          </w:p>
        </w:tc>
      </w:tr>
      <w:tr>
        <w:trPr/>
        <w:tc>
          <w:tcPr>
            <w:tcW w:w="5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текстови данни</w:t>
            </w:r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графично съдържание</w:t>
            </w:r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catalog.xml</w:t>
            </w:r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catalog.xsd</w:t>
            </w:r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lang w:val="bg-BG"/>
              </w:rPr>
              <w:t>документация</w:t>
            </w:r>
          </w:p>
        </w:tc>
        <w:tc>
          <w:tcPr>
            <w:tcW w:w="42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описание на реализацията</w:t>
            </w:r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catalog.xsl</w:t>
            </w:r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style.css</w:t>
            </w:r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/>
            </w:pPr>
            <w:r>
              <w:rPr/>
              <w:t>script.js</w:t>
            </w:r>
          </w:p>
          <w:p>
            <w:pPr>
              <w:pStyle w:val="Normal"/>
              <w:widowControl w:val="false"/>
              <w:pBdr/>
              <w:spacing w:lineRule="auto" w:line="240"/>
              <w:jc w:val="center"/>
              <w:rPr>
                <w:lang w:val="bg-BG"/>
              </w:rPr>
            </w:pPr>
            <w:r>
              <w:rPr>
                <w:lang w:val="bg-BG"/>
              </w:rPr>
              <w:t>документация</w:t>
            </w:r>
          </w:p>
        </w:tc>
      </w:tr>
    </w:tbl>
    <w:p>
      <w:pPr>
        <w:pStyle w:val="1"/>
        <w:rPr>
          <w:b/>
          <w:b/>
          <w:bCs/>
          <w:sz w:val="38"/>
          <w:szCs w:val="38"/>
        </w:rPr>
      </w:pPr>
      <w:bookmarkStart w:id="32" w:name="_Toc122873735"/>
      <w:bookmarkStart w:id="33" w:name="_Използвани_литературни_източници"/>
      <w:bookmarkEnd w:id="33"/>
      <w:r>
        <w:rPr>
          <w:b/>
          <w:bCs/>
          <w:sz w:val="38"/>
          <w:szCs w:val="38"/>
        </w:rPr>
        <w:t>Използвани литературни източници и уеб сайтове</w:t>
      </w:r>
      <w:bookmarkEnd w:id="32"/>
    </w:p>
    <w:p>
      <w:pPr>
        <w:pStyle w:val="ListParagraph"/>
        <w:ind w:left="720" w:firstLine="720"/>
        <w:jc w:val="both"/>
        <w:rPr>
          <w:lang w:val="bg-BG"/>
        </w:rPr>
      </w:pPr>
      <w:r>
        <w:rPr>
          <w:lang w:val="bg-BG"/>
        </w:rPr>
        <w:t xml:space="preserve">Изготвеният проект като комплексен ресурс разчита на множество литературни източници и уеб сайтове. Използваното мултимедийно съдържание под формата на 13 изображения е описано, заедно със своите източници в секцията </w:t>
      </w:r>
      <w:hyperlink w:anchor="_Тип_и_представяне">
        <w:r>
          <w:rPr>
            <w:lang w:val="bg-BG"/>
          </w:rPr>
          <w:t>Тип и представяне на съдържанието</w:t>
        </w:r>
      </w:hyperlink>
      <w:r>
        <w:rPr>
          <w:lang w:val="bg-BG"/>
        </w:rPr>
        <w:t xml:space="preserve">. В описаната по-долу библиография са представени всички останали източници, с помощта на които всички продукти са изготвени: 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lang w:val="bg-BG"/>
        </w:rPr>
        <w:t>Бончев</w:t>
      </w:r>
      <w:r>
        <w:rPr>
          <w:lang w:val="en-GB"/>
        </w:rPr>
        <w:t xml:space="preserve">, </w:t>
      </w:r>
      <w:r>
        <w:rPr>
          <w:lang w:val="bg-BG"/>
        </w:rPr>
        <w:t xml:space="preserve">Боян. </w:t>
      </w:r>
      <w:r>
        <w:rPr>
          <w:i/>
          <w:iCs/>
          <w:lang w:val="en-GB"/>
        </w:rPr>
        <w:t xml:space="preserve">XML </w:t>
      </w:r>
      <w:r>
        <w:rPr>
          <w:i/>
          <w:iCs/>
          <w:lang w:val="bg-BG"/>
        </w:rPr>
        <w:t>технологии</w:t>
      </w:r>
      <w:r>
        <w:rPr>
          <w:lang w:val="en-GB"/>
        </w:rPr>
        <w:t xml:space="preserve">. </w:t>
      </w:r>
      <w:r>
        <w:rPr>
          <w:lang w:val="bg-BG"/>
        </w:rPr>
        <w:t xml:space="preserve">София: Университетско издателство „Св. Климент Охридски“, 2015. </w:t>
      </w:r>
      <w:r>
        <w:rPr>
          <w:lang w:val="en-GB"/>
        </w:rPr>
        <w:t xml:space="preserve">ISBN 978-954-07-3911-3  </w:t>
      </w:r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Бургаски </w:t>
      </w:r>
      <w:r>
        <w:rPr>
          <w:i/>
          <w:iCs/>
          <w:lang w:val="bg-BG"/>
        </w:rPr>
        <w:t>свободен университет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26">
        <w:r>
          <w:rPr>
            <w:lang w:val="bg-BG"/>
          </w:rPr>
          <w:t>http://www.bfu.bg/bg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Варненски </w:t>
      </w:r>
      <w:r>
        <w:rPr>
          <w:i/>
          <w:iCs/>
          <w:lang w:val="bg-BG"/>
        </w:rPr>
        <w:t>свободен</w:t>
      </w:r>
      <w:r>
        <w:rPr>
          <w:b/>
          <w:bCs/>
          <w:i/>
          <w:iCs/>
          <w:lang w:val="bg-BG"/>
        </w:rPr>
        <w:t xml:space="preserve"> </w:t>
      </w:r>
      <w:r>
        <w:rPr>
          <w:i/>
          <w:iCs/>
          <w:lang w:val="bg-BG"/>
        </w:rPr>
        <w:t>университет „Черноризец Храбър“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27">
        <w:r>
          <w:rPr>
            <w:lang w:val="bg-BG"/>
          </w:rPr>
          <w:t>http://www.vfu.bg/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Великотърновски </w:t>
      </w:r>
      <w:r>
        <w:rPr>
          <w:i/>
          <w:iCs/>
          <w:lang w:val="bg-BG"/>
        </w:rPr>
        <w:t>университет „Св. Св. Кирил и Методий“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28">
        <w:r>
          <w:rPr>
            <w:lang w:val="bg-BG"/>
          </w:rPr>
          <w:t>http://www.uni-vt.bg/bul/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Медицински </w:t>
      </w:r>
      <w:r>
        <w:rPr>
          <w:i/>
          <w:iCs/>
          <w:lang w:val="bg-BG"/>
        </w:rPr>
        <w:t>университет – Плевен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29">
        <w:r>
          <w:rPr>
            <w:lang w:val="bg-BG"/>
          </w:rPr>
          <w:t>http://www.mu-pleven.bg/index.php/bg/</w:t>
        </w:r>
      </w:hyperlink>
      <w:r>
        <w:rPr>
          <w:lang w:val="bg-BG"/>
        </w:rPr>
        <w:t xml:space="preserve">  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Нов </w:t>
      </w:r>
      <w:r>
        <w:rPr>
          <w:i/>
          <w:iCs/>
          <w:lang w:val="bg-BG"/>
        </w:rPr>
        <w:t>български университет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0">
        <w:r>
          <w:rPr>
            <w:lang w:val="bg-BG"/>
          </w:rPr>
          <w:t>http://www.nbu.bg/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Пловдивски </w:t>
      </w:r>
      <w:r>
        <w:rPr>
          <w:i/>
          <w:iCs/>
          <w:lang w:val="bg-BG"/>
        </w:rPr>
        <w:t>университет „Паисий Хилендарски“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1">
        <w:r>
          <w:rPr>
            <w:lang w:val="bg-BG"/>
          </w:rPr>
          <w:t>http://uni-plovdiv.bg/</w:t>
        </w:r>
      </w:hyperlink>
      <w:r>
        <w:rPr>
          <w:lang w:val="bg-BG"/>
        </w:rPr>
        <w:t xml:space="preserve">  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Пловдивски </w:t>
      </w:r>
      <w:r>
        <w:rPr>
          <w:i/>
          <w:iCs/>
          <w:lang w:val="bg-BG"/>
        </w:rPr>
        <w:t>университет „Паисий Хилендарски“. Филиал Смолян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2">
        <w:r>
          <w:rPr>
            <w:lang w:val="bg-BG"/>
          </w:rPr>
          <w:t>http://uni-plovdiv.bg/pages/index/45</w:t>
        </w:r>
      </w:hyperlink>
      <w:r>
        <w:rPr>
          <w:lang w:val="bg-BG"/>
        </w:rPr>
        <w:t xml:space="preserve">   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bookmarkStart w:id="34" w:name="_Hlk122872249"/>
      <w:bookmarkEnd w:id="34"/>
      <w:r>
        <w:rPr>
          <w:b/>
          <w:bCs/>
          <w:i/>
          <w:iCs/>
          <w:lang w:val="bg-BG"/>
        </w:rPr>
        <w:t xml:space="preserve">Регистър </w:t>
      </w:r>
      <w:r>
        <w:rPr>
          <w:i/>
          <w:iCs/>
          <w:lang w:val="bg-BG"/>
        </w:rPr>
        <w:t>на висшите училища – НАЦИД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3">
        <w:r>
          <w:rPr>
            <w:lang w:val="bg-BG"/>
          </w:rPr>
          <w:t>http://rvu.nacid.bg/home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bookmarkStart w:id="35" w:name="_Hlk122872249"/>
      <w:bookmarkStart w:id="36" w:name="_Hlk122941356"/>
      <w:bookmarkEnd w:id="35"/>
      <w:r>
        <w:rPr>
          <w:b/>
          <w:bCs/>
          <w:i/>
          <w:iCs/>
          <w:lang w:val="bg-BG"/>
        </w:rPr>
        <w:t>Рейтингова</w:t>
      </w:r>
      <w:r>
        <w:rPr>
          <w:i/>
          <w:iCs/>
          <w:lang w:val="bg-BG"/>
        </w:rPr>
        <w:t xml:space="preserve"> система на висшите училища в България</w:t>
      </w:r>
      <w:r>
        <w:rPr>
          <w:lang w:val="bg-BG"/>
        </w:rPr>
        <w:t xml:space="preserve"> </w:t>
      </w:r>
      <w:bookmarkEnd w:id="36"/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Последна актуализация 14.11.2022.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r>
        <w:fldChar w:fldCharType="begin"/>
      </w:r>
      <w:r>
        <w:rPr>
          <w:lang w:val="bg-BG"/>
        </w:rPr>
        <w:instrText xml:space="preserve"> HYPERLINK "http://rsvu.mon.bg/rsvu4/" \l "/"</w:instrText>
      </w:r>
      <w:r>
        <w:rPr>
          <w:lang w:val="bg-BG"/>
        </w:rPr>
        <w:fldChar w:fldCharType="separate"/>
      </w:r>
      <w:r>
        <w:rPr>
          <w:lang w:val="bg-BG"/>
        </w:rPr>
        <w:t>http://rsvu.mon.bg/rsvu4/#/</w:t>
      </w:r>
      <w:r>
        <w:rPr>
          <w:lang w:val="bg-BG"/>
        </w:rPr>
        <w:fldChar w:fldCharType="end"/>
      </w:r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Софийски </w:t>
      </w:r>
      <w:r>
        <w:rPr>
          <w:i/>
          <w:iCs/>
          <w:lang w:val="bg-BG"/>
        </w:rPr>
        <w:t>университет „Св. Климент Охридски“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4">
        <w:r>
          <w:rPr>
            <w:lang w:val="bg-BG"/>
          </w:rPr>
          <w:t>http://www.uni-sofia.bg/</w:t>
        </w:r>
      </w:hyperlink>
      <w:r>
        <w:rPr>
          <w:lang w:val="en-GB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Справочник </w:t>
      </w:r>
      <w:r>
        <w:rPr>
          <w:i/>
          <w:iCs/>
          <w:lang w:val="bg-BG"/>
        </w:rPr>
        <w:t>на българските училища и университети – ОБРАЗОВАНИЕТО.БГ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>.</w:t>
      </w:r>
      <w:r>
        <w:rPr>
          <w:lang w:val="en-GB"/>
        </w:rPr>
        <w:t xml:space="preserve"> </w:t>
      </w:r>
      <w:r>
        <w:rPr>
          <w:lang w:val="bg-BG"/>
        </w:rPr>
        <w:t xml:space="preserve">Достъпно от </w:t>
      </w:r>
      <w:hyperlink r:id="rId35">
        <w:r>
          <w:rPr>
            <w:lang w:val="bg-BG"/>
          </w:rPr>
          <w:t>http://www.obrazovanieto.bg/universiteti/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Технически </w:t>
      </w:r>
      <w:r>
        <w:rPr>
          <w:i/>
          <w:iCs/>
          <w:lang w:val="bg-BG"/>
        </w:rPr>
        <w:t>университет – София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6">
        <w:r>
          <w:rPr>
            <w:lang w:val="bg-BG"/>
          </w:rPr>
          <w:t>http://www.tu-sofia.bg/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Технически </w:t>
      </w:r>
      <w:r>
        <w:rPr>
          <w:i/>
          <w:iCs/>
          <w:lang w:val="bg-BG"/>
        </w:rPr>
        <w:t>университет – София. Инженерно-педагогически факултет – Сливен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7">
        <w:r>
          <w:rPr>
            <w:lang w:val="bg-BG"/>
          </w:rPr>
          <w:t>http://www.tu-sliven.com/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Технически </w:t>
      </w:r>
      <w:r>
        <w:rPr>
          <w:i/>
          <w:iCs/>
          <w:lang w:val="bg-BG"/>
        </w:rPr>
        <w:t>университет – София. Филиал Пловдив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8">
        <w:r>
          <w:rPr>
            <w:lang w:val="bg-BG"/>
          </w:rPr>
          <w:t>http://www.tu-plovdiv.bg/</w:t>
        </w:r>
      </w:hyperlink>
      <w:r>
        <w:rPr>
          <w:lang w:val="bg-BG"/>
        </w:rPr>
        <w:t xml:space="preserve"> 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Тракийски </w:t>
      </w:r>
      <w:r>
        <w:rPr>
          <w:i/>
          <w:iCs/>
          <w:lang w:val="bg-BG"/>
        </w:rPr>
        <w:t>университет – Стара Загора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39">
        <w:r>
          <w:rPr>
            <w:lang w:val="bg-BG"/>
          </w:rPr>
          <w:t>http://www.uni-sz.bg/</w:t>
        </w:r>
      </w:hyperlink>
      <w:r>
        <w:rPr>
          <w:lang w:val="bg-BG"/>
        </w:rPr>
        <w:t xml:space="preserve"> 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b/>
          <w:bCs/>
          <w:i/>
          <w:iCs/>
          <w:lang w:val="bg-BG"/>
        </w:rPr>
        <w:t xml:space="preserve">Университет </w:t>
      </w:r>
      <w:r>
        <w:rPr>
          <w:i/>
          <w:iCs/>
          <w:lang w:val="bg-BG"/>
        </w:rPr>
        <w:t>“Проф. д-р Асен Златаров“ – Бургас</w:t>
      </w:r>
      <w:r>
        <w:rPr>
          <w:lang w:val="bg-BG"/>
        </w:rPr>
        <w:t xml:space="preserve"> </w:t>
      </w:r>
      <w:r>
        <w:rPr>
          <w:lang w:val="en-GB"/>
        </w:rPr>
        <w:t>[</w:t>
      </w:r>
      <w:r>
        <w:rPr>
          <w:lang w:val="bg-BG"/>
        </w:rPr>
        <w:t>онлайн</w:t>
      </w:r>
      <w:r>
        <w:rPr>
          <w:lang w:val="en-GB"/>
        </w:rPr>
        <w:t>]</w:t>
      </w:r>
      <w:r>
        <w:rPr>
          <w:lang w:val="bg-BG"/>
        </w:rPr>
        <w:t xml:space="preserve">. </w:t>
      </w:r>
      <w:r>
        <w:rPr>
          <w:lang w:val="en-GB"/>
        </w:rPr>
        <w:t>[</w:t>
      </w:r>
      <w:r>
        <w:rPr>
          <w:lang w:val="bg-BG"/>
        </w:rPr>
        <w:t>Прегледан 25.12.2022</w:t>
      </w:r>
      <w:r>
        <w:rPr>
          <w:lang w:val="en-GB"/>
        </w:rPr>
        <w:t>]</w:t>
      </w:r>
      <w:r>
        <w:rPr>
          <w:lang w:val="bg-BG"/>
        </w:rPr>
        <w:t xml:space="preserve">. Достъпно от </w:t>
      </w:r>
      <w:hyperlink r:id="rId40">
        <w:r>
          <w:rPr>
            <w:lang w:val="bg-BG"/>
          </w:rPr>
          <w:t>http://www.btu.bg/</w:t>
        </w:r>
      </w:hyperlink>
      <w:r>
        <w:rPr>
          <w:lang w:val="bg-BG"/>
        </w:rPr>
        <w:t xml:space="preserve"> </w:t>
      </w:r>
    </w:p>
    <w:p>
      <w:pPr>
        <w:pStyle w:val="Style22"/>
        <w:numPr>
          <w:ilvl w:val="0"/>
          <w:numId w:val="5"/>
        </w:numPr>
        <w:spacing w:lineRule="auto" w:line="360"/>
        <w:rPr>
          <w:sz w:val="22"/>
          <w:szCs w:val="22"/>
          <w:lang w:val="en-GB"/>
        </w:rPr>
      </w:pPr>
      <w:r>
        <w:rPr>
          <w:b/>
          <w:bCs/>
          <w:i/>
          <w:iCs/>
          <w:sz w:val="22"/>
          <w:szCs w:val="22"/>
          <w:lang w:val="en-GB"/>
        </w:rPr>
        <w:t>Nomenclature</w:t>
      </w:r>
      <w:r>
        <w:rPr>
          <w:i/>
          <w:iCs/>
          <w:sz w:val="22"/>
          <w:szCs w:val="22"/>
          <w:lang w:val="en-GB"/>
        </w:rPr>
        <w:t xml:space="preserve"> of territorial units for statistics: Level 2</w:t>
      </w:r>
      <w:r>
        <w:rPr>
          <w:sz w:val="22"/>
          <w:szCs w:val="22"/>
          <w:lang w:val="en-GB"/>
        </w:rPr>
        <w:t xml:space="preserve"> [online]. [Viewed 25.12.2022]. Available from: </w:t>
      </w:r>
      <w:hyperlink r:id="rId41">
        <w:r>
          <w:rPr>
            <w:sz w:val="22"/>
            <w:szCs w:val="22"/>
            <w:lang w:val="en-GB"/>
          </w:rPr>
          <w:t>http://ec.europa.eu/eurostat/web/nuts/background</w:t>
        </w:r>
      </w:hyperlink>
      <w:r>
        <w:rPr>
          <w:sz w:val="22"/>
          <w:szCs w:val="22"/>
          <w:lang w:val="en-GB"/>
        </w:rPr>
        <w:t xml:space="preserve">  </w:t>
      </w:r>
    </w:p>
    <w:p>
      <w:pPr>
        <w:pStyle w:val="Style22"/>
        <w:numPr>
          <w:ilvl w:val="0"/>
          <w:numId w:val="5"/>
        </w:numPr>
        <w:spacing w:lineRule="auto" w:line="360"/>
        <w:rPr>
          <w:sz w:val="22"/>
          <w:szCs w:val="22"/>
          <w:lang w:val="en-GB"/>
        </w:rPr>
      </w:pPr>
      <w:r>
        <w:rPr>
          <w:b/>
          <w:bCs/>
          <w:i/>
          <w:iCs/>
          <w:sz w:val="22"/>
          <w:szCs w:val="22"/>
          <w:lang w:val="en-GB"/>
        </w:rPr>
        <w:t>Nomenclature</w:t>
      </w:r>
      <w:r>
        <w:rPr>
          <w:i/>
          <w:iCs/>
          <w:sz w:val="22"/>
          <w:szCs w:val="22"/>
          <w:lang w:val="en-GB"/>
        </w:rPr>
        <w:t xml:space="preserve"> of territorial units for statistics: Level 2</w:t>
      </w:r>
      <w:r>
        <w:rPr>
          <w:sz w:val="22"/>
          <w:szCs w:val="22"/>
          <w:lang w:val="en-GB"/>
        </w:rPr>
        <w:t xml:space="preserve"> [online]. [Viewed 25.12.2022]. Available from: </w:t>
      </w:r>
      <w:hyperlink r:id="rId42">
        <w:r>
          <w:rPr>
            <w:sz w:val="22"/>
            <w:szCs w:val="22"/>
            <w:lang w:val="en-GB"/>
          </w:rPr>
          <w:t>http://ec.europa.eu/eurostat/web/nuts/background</w:t>
        </w:r>
      </w:hyperlink>
      <w:r>
        <w:rPr>
          <w:sz w:val="22"/>
          <w:szCs w:val="22"/>
          <w:lang w:val="en-GB"/>
        </w:rPr>
        <w:t xml:space="preserve">  </w:t>
      </w:r>
    </w:p>
    <w:p>
      <w:pPr>
        <w:pStyle w:val="ListParagraph"/>
        <w:numPr>
          <w:ilvl w:val="0"/>
          <w:numId w:val="5"/>
        </w:numPr>
        <w:spacing w:lineRule="auto" w:line="360"/>
        <w:rPr>
          <w:lang w:val="bg-BG"/>
        </w:rPr>
      </w:pPr>
      <w:r>
        <w:rPr>
          <w:b/>
          <w:bCs/>
          <w:lang w:val="bg-BG"/>
        </w:rPr>
        <w:t>Walmsley</w:t>
      </w:r>
      <w:r>
        <w:rPr>
          <w:lang w:val="en-GB"/>
        </w:rPr>
        <w:t xml:space="preserve">, </w:t>
      </w:r>
      <w:r>
        <w:rPr>
          <w:lang w:val="bg-BG"/>
        </w:rPr>
        <w:t xml:space="preserve">Priscilla. </w:t>
      </w:r>
      <w:r>
        <w:rPr>
          <w:i/>
          <w:iCs/>
          <w:lang w:val="bg-BG"/>
        </w:rPr>
        <w:t>Definitive XML Schema</w:t>
      </w:r>
      <w:r>
        <w:rPr>
          <w:lang w:val="en-GB"/>
        </w:rPr>
        <w:t>.</w:t>
      </w:r>
      <w:r>
        <w:rPr>
          <w:lang w:val="bg-BG"/>
        </w:rPr>
        <w:t xml:space="preserve"> </w:t>
      </w:r>
      <w:r>
        <w:rPr>
          <w:lang w:val="en-GB"/>
        </w:rPr>
        <w:t>2</w:t>
      </w:r>
      <w:r>
        <w:rPr>
          <w:vertAlign w:val="superscript"/>
          <w:lang w:val="en-GB"/>
        </w:rPr>
        <w:t>nd</w:t>
      </w:r>
      <w:r>
        <w:rPr>
          <w:lang w:val="en-GB"/>
        </w:rPr>
        <w:t xml:space="preserve"> ed [online]. </w:t>
      </w:r>
      <w:r>
        <w:rPr>
          <w:lang w:val="bg-BG"/>
        </w:rPr>
        <w:t xml:space="preserve">Prentice Hall PTR, </w:t>
        <w:br/>
        <w:t>201</w:t>
      </w:r>
      <w:r>
        <w:rPr>
          <w:lang w:val="en-GB"/>
        </w:rPr>
        <w:t>2</w:t>
      </w:r>
      <w:r>
        <w:rPr>
          <w:lang w:val="bg-BG"/>
        </w:rPr>
        <w:t xml:space="preserve">. </w:t>
      </w:r>
      <w:r>
        <w:rPr>
          <w:lang w:val="en-GB"/>
        </w:rPr>
        <w:t xml:space="preserve">ISBN 0132886723 [Viewed 25.12.2022]. Available from: </w:t>
      </w:r>
      <w:hyperlink r:id="rId43">
        <w:r>
          <w:rPr>
            <w:lang w:val="en-GB"/>
          </w:rPr>
          <w:t>http://www.datypic.com/books/defxmlschema/chapter11.html</w:t>
        </w:r>
      </w:hyperlink>
      <w:r>
        <w:rPr>
          <w:lang w:val="en-GB"/>
        </w:rPr>
        <w:t xml:space="preserve">   </w:t>
      </w:r>
      <w:r>
        <w:rPr>
          <w:lang w:val="bg-BG"/>
        </w:rPr>
        <w:t xml:space="preserve"> </w:t>
      </w:r>
    </w:p>
    <w:p>
      <w:pPr>
        <w:pStyle w:val="Style22"/>
        <w:numPr>
          <w:ilvl w:val="0"/>
          <w:numId w:val="5"/>
        </w:numPr>
        <w:spacing w:lineRule="auto" w:line="360"/>
        <w:rPr>
          <w:sz w:val="22"/>
          <w:szCs w:val="22"/>
          <w:lang w:val="en-GB"/>
        </w:rPr>
      </w:pPr>
      <w:r>
        <w:rPr>
          <w:b/>
          <w:bCs/>
          <w:i/>
          <w:iCs/>
          <w:sz w:val="22"/>
          <w:szCs w:val="22"/>
          <w:lang w:val="en-GB"/>
        </w:rPr>
        <w:t>W3Schools</w:t>
      </w:r>
      <w:r>
        <w:rPr>
          <w:sz w:val="22"/>
          <w:szCs w:val="22"/>
          <w:lang w:val="en-GB"/>
        </w:rPr>
        <w:t xml:space="preserve"> [online]. [Viewed 25.12.2022]. Available from: </w:t>
      </w:r>
      <w:hyperlink r:id="rId44">
        <w:r>
          <w:rPr>
            <w:sz w:val="22"/>
            <w:szCs w:val="22"/>
            <w:lang w:val="en-GB"/>
          </w:rPr>
          <w:t>http://www.w3schools.com/</w:t>
        </w:r>
      </w:hyperlink>
      <w:r>
        <w:rPr>
          <w:sz w:val="22"/>
          <w:szCs w:val="22"/>
          <w:lang w:val="en-GB"/>
        </w:rPr>
        <w:t xml:space="preserve"> </w:t>
      </w:r>
    </w:p>
    <w:p>
      <w:pPr>
        <w:pStyle w:val="ListParagraph"/>
        <w:rPr>
          <w:lang w:val="en-GB"/>
        </w:rPr>
      </w:pPr>
      <w:r>
        <w:rPr/>
      </w:r>
    </w:p>
    <w:sectPr>
      <w:headerReference w:type="default" r:id="rId45"/>
      <w:headerReference w:type="first" r:id="rId46"/>
      <w:footnotePr>
        <w:numFmt w:val="decimal"/>
      </w:footnotePr>
      <w:type w:val="nextPage"/>
      <w:pgSz w:w="11906" w:h="16838"/>
      <w:pgMar w:left="1134" w:right="1134" w:gutter="0" w:header="720" w:top="1440" w:footer="0" w:bottom="144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Cambria">
    <w:charset w:val="01"/>
    <w:family w:val="roman"/>
    <w:pitch w:val="variable"/>
  </w:font>
  <w:font w:name="Corsiv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Style22"/>
        <w:rPr>
          <w:lang w:val="bg-BG"/>
        </w:rPr>
      </w:pPr>
      <w:r>
        <w:rPr>
          <w:rStyle w:val="Style9"/>
        </w:rPr>
        <w:footnoteRef/>
      </w:r>
      <w:r>
        <w:rPr/>
        <w:t xml:space="preserve"> </w:t>
      </w:r>
      <w:r>
        <w:rPr/>
        <w:t>Рейтингова система на висшите училища в България</w:t>
      </w:r>
      <w:r>
        <w:rPr>
          <w:lang w:val="bg-BG"/>
        </w:rPr>
        <w:t xml:space="preserve"> – </w:t>
      </w:r>
      <w:hyperlink r:id="rId1">
        <w:r>
          <w:rPr/>
          <w:t>https://rsvu.mon.bg/rsvu4/#</w:t>
        </w:r>
      </w:hyperlink>
      <w:r>
        <w:rPr>
          <w:lang w:val="bg-BG"/>
        </w:rPr>
        <w:t xml:space="preserve"> </w:t>
        <w:br/>
        <w:t>(Последно достъпен на: 25.12.2022 г.)</w:t>
      </w:r>
    </w:p>
  </w:footnote>
  <w:footnote w:id="3">
    <w:p>
      <w:pPr>
        <w:pStyle w:val="Style22"/>
        <w:rPr>
          <w:lang w:val="bg-BG"/>
        </w:rPr>
      </w:pPr>
      <w:r>
        <w:rPr>
          <w:rStyle w:val="Style9"/>
        </w:rPr>
        <w:footnoteRef/>
      </w:r>
      <w:r>
        <w:rPr/>
        <w:t xml:space="preserve"> </w:t>
      </w:r>
      <w:r>
        <w:rPr>
          <w:lang w:val="en-GB"/>
        </w:rPr>
        <w:t>Nomenclature of territorial units for statistics: Level 2</w:t>
      </w:r>
      <w:r>
        <w:rPr>
          <w:lang w:val="bg-BG"/>
        </w:rPr>
        <w:t xml:space="preserve"> – </w:t>
      </w:r>
      <w:hyperlink r:id="rId2">
        <w:r>
          <w:rPr>
            <w:lang w:val="en-GB"/>
          </w:rPr>
          <w:t>https://ec.europa.eu/eurostat/web/nuts/background</w:t>
        </w:r>
      </w:hyperlink>
      <w:r>
        <w:rPr>
          <w:lang w:val="bg-BG"/>
        </w:rPr>
        <w:t xml:space="preserve"> (Последно достъпен на: 25.12.2022 г.)</w:t>
      </w:r>
    </w:p>
  </w:footnote>
  <w:footnote w:id="4">
    <w:p>
      <w:pPr>
        <w:pStyle w:val="Style22"/>
        <w:rPr>
          <w:lang w:val="en-GB"/>
        </w:rPr>
      </w:pPr>
      <w:r>
        <w:rPr>
          <w:rStyle w:val="Style9"/>
        </w:rPr>
        <w:footnoteRef/>
      </w:r>
      <w:r>
        <w:rPr/>
        <w:t xml:space="preserve"> </w:t>
      </w:r>
      <w:r>
        <w:rPr>
          <w:lang w:val="en-GB"/>
        </w:rPr>
        <w:t xml:space="preserve">Python.org – </w:t>
      </w:r>
      <w:hyperlink r:id="rId3">
        <w:r>
          <w:rPr/>
          <w:t>https://www.python.org/downloads/</w:t>
        </w:r>
      </w:hyperlink>
      <w:r>
        <w:rPr>
          <w:lang w:val="en-GB"/>
        </w:rPr>
        <w:t xml:space="preserve"> (</w:t>
      </w:r>
      <w:r>
        <w:rPr>
          <w:lang w:val="bg-BG"/>
        </w:rPr>
        <w:t>Последно достъпен на 25.12.2022 г.</w:t>
      </w:r>
      <w:r>
        <w:rPr>
          <w:lang w:val="en-GB"/>
        </w:rPr>
        <w:t>)</w:t>
      </w:r>
    </w:p>
  </w:footnote>
  <w:footnote w:id="5">
    <w:p>
      <w:pPr>
        <w:pStyle w:val="Style22"/>
        <w:rPr>
          <w:lang w:val="bg-BG"/>
        </w:rPr>
      </w:pPr>
      <w:r>
        <w:rPr>
          <w:rStyle w:val="Style9"/>
        </w:rPr>
        <w:footnoteRef/>
      </w:r>
      <w:r>
        <w:rPr/>
        <w:t xml:space="preserve"> </w:t>
      </w:r>
      <w:r>
        <w:rPr/>
        <w:t>Регистър на висшите училища–НАЦИД</w:t>
      </w:r>
      <w:r>
        <w:rPr>
          <w:lang w:val="bg-BG"/>
        </w:rPr>
        <w:t xml:space="preserve"> </w:t>
      </w:r>
      <w:hyperlink r:id="rId4">
        <w:r>
          <w:rPr/>
          <w:t>http://rvu.nacid.bg/home</w:t>
        </w:r>
      </w:hyperlink>
      <w:r>
        <w:rPr>
          <w:lang w:val="bg-BG"/>
        </w:rPr>
        <w:t xml:space="preserve"> (Последно достъпен на 25.12.2022 г.) </w:t>
      </w:r>
    </w:p>
  </w:footnote>
  <w:footnote w:id="6">
    <w:p>
      <w:pPr>
        <w:pStyle w:val="Style22"/>
        <w:rPr>
          <w:lang w:val="bg-BG"/>
        </w:rPr>
      </w:pPr>
      <w:r>
        <w:rPr>
          <w:rStyle w:val="Style9"/>
        </w:rPr>
        <w:footnoteRef/>
      </w:r>
      <w:r>
        <w:rPr/>
        <w:t xml:space="preserve"> </w:t>
      </w:r>
      <w:r>
        <w:rPr>
          <w:lang w:val="bg-BG"/>
        </w:rPr>
        <w:t>Справочник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българските училища и университети – ОБРАЗОВАНИЕТО.БГ </w:t>
      </w:r>
      <w:hyperlink r:id="rId5">
        <w:r>
          <w:rPr/>
          <w:t>http://www.obrazovanieto.bg/universiteti/</w:t>
        </w:r>
      </w:hyperlink>
      <w:r>
        <w:rPr>
          <w:lang w:val="bg-BG"/>
        </w:rPr>
        <w:t xml:space="preserve">   (Последно достъпен на 25.12.2022 г.)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25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425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bg-BG" w:eastAsia="en-GB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bg-BG" w:eastAsia="en-GB" w:bidi="ar-SA"/>
    </w:rPr>
  </w:style>
  <w:style w:type="paragraph" w:styleId="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uiPriority w:val="9"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Връзка към Интернет"/>
    <w:basedOn w:val="DefaultParagraphFont"/>
    <w:uiPriority w:val="99"/>
    <w:unhideWhenUsed/>
    <w:rsid w:val="00bd1c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d1c48"/>
    <w:rPr>
      <w:color w:val="605E5C"/>
      <w:shd w:fill="E1DFDD" w:val="clear"/>
    </w:rPr>
  </w:style>
  <w:style w:type="character" w:styleId="FootnoteTextChar" w:customStyle="1">
    <w:name w:val="Footnote Text Char"/>
    <w:basedOn w:val="DefaultParagraphFont"/>
    <w:uiPriority w:val="99"/>
    <w:qFormat/>
    <w:rsid w:val="00535023"/>
    <w:rPr>
      <w:sz w:val="20"/>
      <w:szCs w:val="20"/>
    </w:rPr>
  </w:style>
  <w:style w:type="character" w:styleId="Style9">
    <w:name w:val="Знаци за бележки под линия"/>
    <w:basedOn w:val="DefaultParagraphFont"/>
    <w:uiPriority w:val="99"/>
    <w:semiHidden/>
    <w:unhideWhenUsed/>
    <w:qFormat/>
    <w:rsid w:val="00535023"/>
    <w:rPr>
      <w:vertAlign w:val="superscript"/>
    </w:rPr>
  </w:style>
  <w:style w:type="character" w:styleId="Style10">
    <w:name w:val="Котва на бележка под линия"/>
    <w:rPr>
      <w:vertAlign w:val="superscript"/>
    </w:rPr>
  </w:style>
  <w:style w:type="character" w:styleId="Style11">
    <w:name w:val="Посетена връзка към Интернет"/>
    <w:basedOn w:val="DefaultParagraphFont"/>
    <w:uiPriority w:val="99"/>
    <w:semiHidden/>
    <w:unhideWhenUsed/>
    <w:rsid w:val="007806a5"/>
    <w:rPr>
      <w:color w:val="800080" w:themeColor="followedHyperlink"/>
      <w:u w:val="single"/>
    </w:rPr>
  </w:style>
  <w:style w:type="character" w:styleId="Style12">
    <w:name w:val="Връзка на указател"/>
    <w:qFormat/>
    <w:rPr/>
  </w:style>
  <w:style w:type="character" w:styleId="Style13">
    <w:name w:val="Котва на бележка в края"/>
    <w:rPr>
      <w:vertAlign w:val="superscript"/>
    </w:rPr>
  </w:style>
  <w:style w:type="character" w:styleId="Style14">
    <w:name w:val="Знаци за бележки в края"/>
    <w:qFormat/>
    <w:rPr/>
  </w:style>
  <w:style w:type="paragraph" w:styleId="Style15">
    <w:name w:val="Заглавие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tyle20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tyle21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Style22">
    <w:name w:val="Footnote Text"/>
    <w:basedOn w:val="Normal"/>
    <w:link w:val="FootnoteTextChar"/>
    <w:uiPriority w:val="99"/>
    <w:unhideWhenUsed/>
    <w:rsid w:val="00535023"/>
    <w:pPr>
      <w:spacing w:lineRule="auto" w:line="24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b0dee"/>
    <w:pPr>
      <w:spacing w:lineRule="auto" w:line="240" w:before="0"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0683c"/>
    <w:pPr>
      <w:spacing w:before="0" w:after="0"/>
      <w:ind w:left="720" w:hanging="0"/>
      <w:contextualSpacing/>
    </w:pPr>
    <w:rPr/>
  </w:style>
  <w:style w:type="paragraph" w:styleId="11">
    <w:name w:val="TOC 1"/>
    <w:basedOn w:val="Normal"/>
    <w:next w:val="Normal"/>
    <w:autoRedefine/>
    <w:uiPriority w:val="39"/>
    <w:unhideWhenUsed/>
    <w:rsid w:val="0095004c"/>
    <w:pPr>
      <w:spacing w:before="0" w:after="100"/>
    </w:pPr>
    <w:rPr/>
  </w:style>
  <w:style w:type="paragraph" w:styleId="21">
    <w:name w:val="TOC 2"/>
    <w:basedOn w:val="Normal"/>
    <w:next w:val="Normal"/>
    <w:autoRedefine/>
    <w:uiPriority w:val="39"/>
    <w:unhideWhenUsed/>
    <w:rsid w:val="0095004c"/>
    <w:pPr>
      <w:spacing w:before="0" w:after="100"/>
      <w:ind w:left="220" w:hanging="0"/>
    </w:pPr>
    <w:rPr/>
  </w:style>
  <w:style w:type="paragraph" w:styleId="Style23">
    <w:name w:val="Колонтитули"/>
    <w:basedOn w:val="Normal"/>
    <w:qFormat/>
    <w:pPr/>
    <w:rPr/>
  </w:style>
  <w:style w:type="paragraph" w:styleId="Style24">
    <w:name w:val="Header"/>
    <w:basedOn w:val="Style23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rsvu.mon.bg/rsvu4/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www.bfu.bg/uploads/posts/sgradata-1.jpg" TargetMode="External"/><Relationship Id="rId6" Type="http://schemas.openxmlformats.org/officeDocument/2006/relationships/hyperlink" Target="https://npict.bg/sites/default/files/2019-01/resize_2.jpg" TargetMode="External"/><Relationship Id="rId7" Type="http://schemas.openxmlformats.org/officeDocument/2006/relationships/hyperlink" Target="https://pleven.utre.bg/images/articles/2020/09/564513/865c0c0b4ab0e063e5caa3387c1a87411b26bf97253eb966700069c54cb52bf4.jpg" TargetMode="External"/><Relationship Id="rId8" Type="http://schemas.openxmlformats.org/officeDocument/2006/relationships/hyperlink" Target="https://teacher.nbu.bg/images/2.jpg" TargetMode="External"/><Relationship Id="rId9" Type="http://schemas.openxmlformats.org/officeDocument/2006/relationships/hyperlink" Target="https://www.obrazovanieto.bg/files/images/2014/11/plovdivski-universitet-paisij-hilendarski-filial-smolyan-04.jpg" TargetMode="External"/><Relationship Id="rId10" Type="http://schemas.openxmlformats.org/officeDocument/2006/relationships/hyperlink" Target="https://uni-plovdiv.bg/uploads/site/sgrada_rektorat.jpg" TargetMode="External"/><Relationship Id="rId11" Type="http://schemas.openxmlformats.org/officeDocument/2006/relationships/hyperlink" Target="https://www.sofia.bg/documents/76832/279380/&#1057;&#1086;&#1092;&#1080;&#1081;&#1089;&#1082;&#1080;+&#1059;&#1085;&#1080;&#1074;&#1077;&#1088;&#1089;&#1080;&#1090;&#1077;&#1090;/228ef00f-e5a5-4160-b846-85011147aa93?t=1476091839028" TargetMode="External"/><Relationship Id="rId12" Type="http://schemas.openxmlformats.org/officeDocument/2006/relationships/hyperlink" Target="https://www.obrazovanieto.bg/files/images/2016/02/33604053tru2.jpg" TargetMode="External"/><Relationship Id="rId13" Type="http://schemas.openxmlformats.org/officeDocument/2006/relationships/hyperlink" Target="https://&#1073;&#1086;&#1088;&#1089;&#1072;.bg/service/image?f=52784109833-7126.jpg&amp;p=companies" TargetMode="External"/><Relationship Id="rId14" Type="http://schemas.openxmlformats.org/officeDocument/2006/relationships/hyperlink" Target="https://registarnauchilishtata.com/s/Tehnicheski-Universitet-Sofiya-Fakultet-I-Kolej-Sliven-Sliven-29b.webp" TargetMode="External"/><Relationship Id="rId15" Type="http://schemas.openxmlformats.org/officeDocument/2006/relationships/hyperlink" Target="https://npict.bg/sites/default/files/2019-01/25780-1-TU-3000x1993.jpg" TargetMode="External"/><Relationship Id="rId16" Type="http://schemas.openxmlformats.org/officeDocument/2006/relationships/hyperlink" Target="https://upload.wikimedia.org/wikipedia/commons/thumb/d/dc/VFU1.JPG/1280px-VFU1.JPG" TargetMode="External"/><Relationship Id="rId17" Type="http://schemas.openxmlformats.org/officeDocument/2006/relationships/hyperlink" Target="https://www.uni-vt.bg/res/3795/21752938_10159390539605584_4323536463463607843_o.jpg" TargetMode="External"/><Relationship Id="rId18" Type="http://schemas.openxmlformats.org/officeDocument/2006/relationships/hyperlink" Target="https://ajax.googleapis.com/ajax/libs/webfont/1.4.7/webfont.js" TargetMode="External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hyperlink" Target="https://app.truugo.com/xmleditor/" TargetMode="External"/><Relationship Id="rId24" Type="http://schemas.openxmlformats.org/officeDocument/2006/relationships/hyperlink" Target="https://www.liquid-technologies.com/online-xsd-validator" TargetMode="External"/><Relationship Id="rId25" Type="http://schemas.openxmlformats.org/officeDocument/2006/relationships/hyperlink" Target="https://www.corefiling.com/opensource/schemaValidate/" TargetMode="External"/><Relationship Id="rId26" Type="http://schemas.openxmlformats.org/officeDocument/2006/relationships/hyperlink" Target="http://www.bfu.bg/bg" TargetMode="External"/><Relationship Id="rId27" Type="http://schemas.openxmlformats.org/officeDocument/2006/relationships/hyperlink" Target="http://www.vfu.bg/" TargetMode="External"/><Relationship Id="rId28" Type="http://schemas.openxmlformats.org/officeDocument/2006/relationships/hyperlink" Target="http://www.uni-vt.bg/bul/" TargetMode="External"/><Relationship Id="rId29" Type="http://schemas.openxmlformats.org/officeDocument/2006/relationships/hyperlink" Target="http://www.mu-pleven.bg/index.php/bg/" TargetMode="External"/><Relationship Id="rId30" Type="http://schemas.openxmlformats.org/officeDocument/2006/relationships/hyperlink" Target="http://www.nbu.bg/" TargetMode="External"/><Relationship Id="rId31" Type="http://schemas.openxmlformats.org/officeDocument/2006/relationships/hyperlink" Target="http://uni-plovdiv.bg/" TargetMode="External"/><Relationship Id="rId32" Type="http://schemas.openxmlformats.org/officeDocument/2006/relationships/hyperlink" Target="http://uni-plovdiv.bg/pages/index/45" TargetMode="External"/><Relationship Id="rId33" Type="http://schemas.openxmlformats.org/officeDocument/2006/relationships/hyperlink" Target="http://rvu.nacid.bg/home" TargetMode="External"/><Relationship Id="rId34" Type="http://schemas.openxmlformats.org/officeDocument/2006/relationships/hyperlink" Target="http://www.uni-sofia.bg/" TargetMode="External"/><Relationship Id="rId35" Type="http://schemas.openxmlformats.org/officeDocument/2006/relationships/hyperlink" Target="http://www.obrazovanieto.bg/universiteti/" TargetMode="External"/><Relationship Id="rId36" Type="http://schemas.openxmlformats.org/officeDocument/2006/relationships/hyperlink" Target="http://www.tu-sofia.bg/" TargetMode="External"/><Relationship Id="rId37" Type="http://schemas.openxmlformats.org/officeDocument/2006/relationships/hyperlink" Target="http://www.tu-sliven.com/" TargetMode="External"/><Relationship Id="rId38" Type="http://schemas.openxmlformats.org/officeDocument/2006/relationships/hyperlink" Target="http://www.tu-plovdiv.bg/" TargetMode="External"/><Relationship Id="rId39" Type="http://schemas.openxmlformats.org/officeDocument/2006/relationships/hyperlink" Target="http://www.uni-sz.bg/" TargetMode="External"/><Relationship Id="rId40" Type="http://schemas.openxmlformats.org/officeDocument/2006/relationships/hyperlink" Target="http://www.btu.bg/" TargetMode="External"/><Relationship Id="rId41" Type="http://schemas.openxmlformats.org/officeDocument/2006/relationships/hyperlink" Target="http://ec.europa.eu/eurostat/web/nuts/background" TargetMode="External"/><Relationship Id="rId42" Type="http://schemas.openxmlformats.org/officeDocument/2006/relationships/hyperlink" Target="http://ec.europa.eu/eurostat/web/nuts/background" TargetMode="External"/><Relationship Id="rId43" Type="http://schemas.openxmlformats.org/officeDocument/2006/relationships/hyperlink" Target="http://www.datypic.com/books/defxmlschema/chapter11.html" TargetMode="External"/><Relationship Id="rId44" Type="http://schemas.openxmlformats.org/officeDocument/2006/relationships/hyperlink" Target="http://www.w3schools.com/" TargetMode="External"/><Relationship Id="rId45" Type="http://schemas.openxmlformats.org/officeDocument/2006/relationships/header" Target="header1.xml"/><Relationship Id="rId46" Type="http://schemas.openxmlformats.org/officeDocument/2006/relationships/header" Target="header2.xml"/><Relationship Id="rId47" Type="http://schemas.openxmlformats.org/officeDocument/2006/relationships/footnotes" Target="footnotes.xml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<Relationship Id="rId52" Type="http://schemas.openxmlformats.org/officeDocument/2006/relationships/customXml" Target="../customXml/item1.xml"/>
</Relationships>
</file>

<file path=word/_rels/footnotes.xml.rels><?xml version="1.0" encoding="UTF-8"?>
<Relationships xmlns="http://schemas.openxmlformats.org/package/2006/relationships"><Relationship Id="rId1" Type="http://schemas.openxmlformats.org/officeDocument/2006/relationships/hyperlink" Target="https://rsvu.mon.bg/rsvu4/" TargetMode="External"/><Relationship Id="rId2" Type="http://schemas.openxmlformats.org/officeDocument/2006/relationships/hyperlink" Target="https://ec.europa.eu/eurostat/web/nuts/background" TargetMode="External"/><Relationship Id="rId3" Type="http://schemas.openxmlformats.org/officeDocument/2006/relationships/hyperlink" Target="https://www.python.org/downloads/" TargetMode="External"/><Relationship Id="rId4" Type="http://schemas.openxmlformats.org/officeDocument/2006/relationships/hyperlink" Target="http://rvu.nacid.bg/home" TargetMode="External"/><Relationship Id="rId5" Type="http://schemas.openxmlformats.org/officeDocument/2006/relationships/hyperlink" Target="http://www.obrazovanieto.bg/universiteti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StyleName="Chicago" SelectedStyle="/Chicago.xsl" Version="16">
  <b:Source>
    <b:Tag>source1</b:Tag>
    <b:Month>Април</b:Month>
    <b:DayAccessed>16</b:DayAccessed>
    <b:Day>9</b:Day>
    <b:Year>2020</b:Year>
    <b:SourceType>DocumentFromInternetSite</b:SourceType>
    <b:URL>https://learn.microsoft.com/en-us/dotnet/desktop/wpf/?view=netframeworkdesktop-4.8</b:URL>
    <b:Title>Windows Presentation Foundation</b:Title>
    <b:InternetSiteTitle>Microsoft Learn</b:InternetSiteTitle>
    <b:MonthAccessed>Ноември</b:MonthAccessed>
    <b:YearAccessed>2022</b:YearAccessed>
    <b:Publisher>Microsoft</b:Publisher>
    <b:Gdcea>{"AccessedType":"Website"}</b:Gdcea>
  </b:Source>
  <b:Source>
    <b:Tag>source2</b:Tag>
    <b:Month>Декември</b:Month>
    <b:DayAccessed>16</b:DayAccessed>
    <b:Day>8</b:Day>
    <b:Year>2021</b:Year>
    <b:SourceType>DocumentFromInternetSite</b:SourceType>
    <b:URL>https://learn.microsoft.com/en-us/dotnet/desktop/wpf/introduction-to-wpf?view=netframeworkdesktop-4.8</b:URL>
    <b:Title>What is Windows Presentation Foundation - WPF .NET</b:Title>
    <b:InternetSiteTitle>Microsoft Learn</b:InternetSiteTitle>
    <b:MonthAccessed>Ноември</b:MonthAccessed>
    <b:YearAccessed>2022</b:YearAccessed>
    <b:Publisher>Microsoft</b:Publisher>
    <b:Gdcea>{"AccessedType":"Website"}</b:Gdcea>
  </b:Source>
  <b:Source>
    <b:Tag>source3</b:Tag>
    <b:DayAccessed>17</b:DayAccessed>
    <b:SourceType>DocumentFromInternetSite</b:SourceType>
    <b:URL>https://www.tutorialspoint.com/xaml/xaml_markup_extensions.htm</b:URL>
    <b:Title>XAML - Markup Extensions</b:Title>
    <b:InternetSiteTitle>Tutorialspoint</b:InternetSiteTitle>
    <b:MonthAccessed>Ноември</b:MonthAccessed>
    <b:YearAccessed>2022</b:YearAccessed>
    <b:Gdcea>{"AccessedType":"Website"}</b:Gdcea>
  </b:Source>
  <b:Source>
    <b:Tag>source4</b:Tag>
    <b:Month>Юли</b:Month>
    <b:DayAccessed>18</b:DayAccessed>
    <b:Day>19</b:Day>
    <b:Year>2022</b:Year>
    <b:SourceType>DocumentFromInternetSite</b:SourceType>
    <b:URL>https://learn.microsoft.com/en-us/dotnet/desktop/wpf/advanced/binding-markup-extension?view=netframeworkdesktop-4.8</b:URL>
    <b:Title>Binding Markup Extension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source5</b:Tag>
    <b:Month>Юли</b:Month>
    <b:DayAccessed>18</b:DayAccessed>
    <b:Day>20</b:Day>
    <b:Year>2022</b:Year>
    <b:SourceType>DocumentFromInternetSite</b:SourceType>
    <b:URL>https://learn.microsoft.com/en-us/dotnet/desktop/wpf/advanced/colorconvertedbitmap-markup-extension?view=netframeworkdesktop-4.8</b:URL>
    <b:Title>ColorConvertedBitmap Markup Extension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source6</b:Tag>
    <b:Month>Юли</b:Month>
    <b:DayAccessed>18</b:DayAccessed>
    <b:Day>20</b:Day>
    <b:Year>2022</b:Year>
    <b:SourceType>DocumentFromInternetSite</b:SourceType>
    <b:URL>https://learn.microsoft.com/en-us/dotnet/desktop/wpf/advanced/componentresourcekey-markup-extension?view=netframeworkdesktop-4.8</b:URL>
    <b:Title>ComponentResourceKey Markup Extension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source7</b:Tag>
    <b:Month>Юли</b:Month>
    <b:DayAccessed>18</b:DayAccessed>
    <b:Day>20</b:Day>
    <b:Year>2022</b:Year>
    <b:SourceType>DocumentFromInternetSite</b:SourceType>
    <b:URL>https://learn.microsoft.com/en-us/dotnet/desktop/wpf/advanced/datetime-xaml-syntax?view=netframeworkdesktop-4.8</b:URL>
    <b:Title>DateTime XAML Syntax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source8</b:Tag>
    <b:Month>Август</b:Month>
    <b:DayAccessed>18</b:DayAccessed>
    <b:Day>4</b:Day>
    <b:Year>2022</b:Year>
    <b:SourceType>DocumentFromInternetSite</b:SourceType>
    <b:URL>https://learn.microsoft.com/en-us/dotnet/desktop/wpf/advanced/dynamicresource-markup-extension?view=netframeworkdesktop-4.8</b:URL>
    <b:Title>DynamicResource Markup Extension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source9</b:Tag>
    <b:Month>Март</b:Month>
    <b:DayAccessed>18</b:DayAccessed>
    <b:Day>17</b:Day>
    <b:Year>2022</b:Year>
    <b:SourceType>DocumentFromInternetSite</b:SourceType>
    <b:URL>https://learn.microsoft.com/en-us/dotnet/desktop/wpf/advanced/relativesource-markupextension?view=netframeworkdesktop-4.8</b:URL>
    <b:Title>RelativeSource MarkupExtension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source10</b:Tag>
    <b:Month>Март</b:Month>
    <b:DayAccessed>18</b:DayAccessed>
    <b:Day>17</b:Day>
    <b:Year>2022</b:Year>
    <b:SourceType>DocumentFromInternetSite</b:SourceType>
    <b:URL>https://learn.microsoft.com/en-us/dotnet/desktop/wpf/advanced/staticresource-markup-extension?view=netframeworkdesktop-4.8</b:URL>
    <b:Title>StaticResource Markup Extension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source11</b:Tag>
    <b:Month>Март</b:Month>
    <b:DayAccessed>18</b:DayAccessed>
    <b:Day>17</b:Day>
    <b:Year>2022</b:Year>
    <b:SourceType>DocumentFromInternetSite</b:SourceType>
    <b:URL>https://learn.microsoft.com/en-us/dotnet/desktop/wpf/advanced/templatebinding-markup-extension?view=netframeworkdesktop-4.8</b:URL>
    <b:Title>TemplateBinding Markup Extension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source12</b:Tag>
    <b:Month>Март</b:Month>
    <b:DayAccessed>18</b:DayAccessed>
    <b:Day>17</b:Day>
    <b:Year>2022</b:Year>
    <b:SourceType>DocumentFromInternetSite</b:SourceType>
    <b:URL>https://learn.microsoft.com/en-us/dotnet/desktop/wpf/advanced/themedictionary-markup-extension?view=netframeworkdesktop-4.8</b:URL>
    <b:Title>ThemeDictionary Markup Extension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source13</b:Tag>
    <b:Month>Август</b:Month>
    <b:DayAccessed>18</b:DayAccessed>
    <b:Day>18</b:Day>
    <b:Year>2022</b:Year>
    <b:SourceType>DocumentFromInternetSite</b:SourceType>
    <b:URL>https://learn.microsoft.com/en-us/dotnet/desktop/wpf/advanced/propertypath-xaml-syntax?view=netframeworkdesktop-4.8</b:URL>
    <b:Title>PropertyPath XAML Syntax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source14</b:Tag>
    <b:Month>Март</b:Month>
    <b:DayAccessed>18</b:DayAccessed>
    <b:Day>17</b:Day>
    <b:Year>2022</b:Year>
    <b:SourceType>DocumentFromInternetSite</b:SourceType>
    <b:URL>https://learn.microsoft.com/en-us/dotnet/desktop/wpf/advanced/presentationoptions-freeze-attribute?view=netframeworkdesktop-4.8</b:URL>
    <b:Title>PresentationOptions:Freeze Attribute - WPF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source15</b:Tag>
    <b:Month>Ноември</b:Month>
    <b:DayAccessed>19</b:DayAccessed>
    <b:Day>18</b:Day>
    <b:Year>2022</b:Year>
    <b:SourceType>DocumentFromInternetSite</b:SourceType>
    <b:URL>https://stackoverflow.com/questions/74492773/can-wpf-xaml-extensions-be-used-in-other-projects</b:URL>
    <b:Title>Can WPF XAML extensions be used in other projects?</b:Title>
    <b:InternetSiteTitle>Stack Overflow</b:InternetSiteTitle>
    <b:MonthAccessed>Ноември</b:MonthAccessed>
    <b:YearAccessed>2022</b:YearAccessed>
    <b:Gdcea>{"CorporateAuthors":["Stack Exchange"],"AccessedType":"Website"}</b:Gdcea>
    <b:Author>
      <b:Author>
        <b:NameList>
          <b:Person>
            <b:First>Daniel</b:First>
            <b:Last>Halachev</b:Last>
          </b:Person>
        </b:NameList>
      </b:Author>
    </b:Author>
  </b:Source>
  <b:Source>
    <b:Tag>source16</b:Tag>
    <b:Month>Октомври</b:Month>
    <b:DayAccessed>19</b:DayAccessed>
    <b:Day>21</b:Day>
    <b:Year>2022</b:Year>
    <b:SourceType>DocumentFromInternetSite</b:SourceType>
    <b:URL>https://learn.microsoft.com/en-us/windows/uwp/xaml-platform/xaml-overview#markup-extensions</b:URL>
    <b:Title>XAML overview - UWP applications</b:Title>
    <b:InternetSiteTitle>Microsoft Learn</b:InternetSiteTitle>
    <b:MonthAccessed>Ноември</b:MonthAccessed>
    <b:ShortTitle>XAML Extensions in UWP</b:ShortTitle>
    <b:YearAccessed>2022</b:YearAccessed>
    <b:Gdcea>{"AccessedType":"Website"}</b:Gdcea>
    <b:Author>
      <b:Author>
        <b:Corporate>Microsoft</b:Corporate>
      </b:Author>
    </b:Author>
  </b:Source>
  <b:Source>
    <b:Tag>source17</b:Tag>
    <b:Month>Юли</b:Month>
    <b:DayAccessed>19</b:DayAccessed>
    <b:Day>1</b:Day>
    <b:Year>2022</b:Year>
    <b:SourceType>DocumentFromInternetSite</b:SourceType>
    <b:URL>https://learn.microsoft.com/en-us/dotnet/maui/xaml/markup-extensions/consume?view=net-maui-7.0</b:URL>
    <b:Title>Consume MAUI Markup Extensions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source18</b:Tag>
    <b:Month>Ноември</b:Month>
    <b:DayAccessed>19</b:DayAccessed>
    <b:Day>8</b:Day>
    <b:Year>2022</b:Year>
    <b:SourceType>DocumentFromInternetSite</b:SourceType>
    <b:URL>https://learn.microsoft.com/en-us/dotnet/maui/what-is-maui?view=net-maui-7.0</b:URL>
    <b:Title>What is .NET MAUI? - .NET MAUI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source19</b:Tag>
    <b:Month>Юни</b:Month>
    <b:DayAccessed>18</b:DayAccessed>
    <b:Day>27</b:Day>
    <b:Year>2016</b:Year>
    <b:SourceType>DocumentFromInternetSite</b:SourceType>
    <b:URL>https://dotnet.microsoft.com/en-us/learn/dotnet/what-is-dotnet</b:URL>
    <b:Title>What is .NET? An open-source developer platform.</b:Title>
    <b:InternetSiteTitle>NET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source20</b:Tag>
    <b:Month>Септември</b:Month>
    <b:DayAccessed>19</b:DayAccessed>
    <b:Day>15</b:Day>
    <b:Year>2021</b:Year>
    <b:SourceType>DocumentFromInternetSite</b:SourceType>
    <b:URL>https://learn.microsoft.com/en-us/dotnet/framework/get-started/overview</b:URL>
    <b:Title>Overview of .NET Framework - .NET Framework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source21</b:Tag>
    <b:DayAccessed>19</b:DayAccessed>
    <b:SourceType>DocumentFromInternetSite</b:SourceType>
    <b:URL>https://opensource.com/resources/what-open-source</b:URL>
    <b:Title>What is open source?</b:Title>
    <b:InternetSiteTitle>Opensource.com</b:InternetSiteTitle>
    <b:MonthAccessed>Ноември</b:MonthAccessed>
    <b:YearAccessed>2022</b:YearAccessed>
    <b:Gdcea>{"AccessedType":"Website"}</b:Gdcea>
    <b:Author>
      <b:Author>
        <b:Corporate>Red Hat</b:Corporate>
      </b:Author>
    </b:Author>
  </b:Source>
  <b:Source>
    <b:Tag>source22</b:Tag>
    <b:Month>Май</b:Month>
    <b:DayAccessed>19</b:DayAccessed>
    <b:Day>10</b:Day>
    <b:Year>2022</b:Year>
    <b:SourceType>DocumentFromInternetSite</b:SourceType>
    <b:URL>https://learn.microsoft.com/en-us/dotnet/desktop/wpf/xaml/?view=netdesktop-6.0</b:URL>
    <b:Title>XAML overview - WPF .NET</b:Title>
    <b:InternetSiteTitle>Microsoft Learn</b:InternetSiteTitle>
    <b:MonthAccessed>Ноември</b:MonthAccessed>
    <b:YearAccessed>2022</b:YearAccessed>
    <b:Gdcea>{"AccessedType":"Website"}</b:Gdcea>
    <b:Author>
      <b:Author>
        <b:Corporate>Microsoft</b:Corporate>
      </b:Author>
    </b:Author>
  </b:Source>
  <b:Source>
    <b:Tag>source23</b:Tag>
    <b:Month>Август</b:Month>
    <b:DayAccessed>19</b:DayAccessed>
    <b:Day>17</b:Day>
    <b:Year>2015</b:Year>
    <b:SourceType>DocumentFromInternetSite</b:SourceType>
    <b:URL>https://www.techopedia.com/definition/17056/cross-platform</b:URL>
    <b:Title>What is Cross Platform? - Definition from Techopedia</b:Title>
    <b:InternetSiteTitle>Techopedia</b:InternetSiteTitle>
    <b:MonthAccessed>Ноември</b:MonthAccessed>
    <b:YearAccessed>2022</b:YearAccessed>
    <b:Gdcea>{"AccessedType":"Website"}</b:Gdcea>
    <b:Author>
      <b:Author>
        <b:Corporate>Techopedia</b:Corporate>
      </b:Author>
    </b:Author>
  </b:Source>
  <b:Source>
    <b:Tag>source24</b:Tag>
    <b:Year>1996</b:Year>
    <b:SourceType>Book</b:SourceType>
    <b:Title>Pattern-Oriented Software Architecture, A System of Patterns</b:Title>
    <b:Publisher>Wiley</b:Publisher>
    <b:Gdcea>{"AccessedType":"Print"}</b:Gdcea>
    <b:Author>
      <b:Author>
        <b:NameList>
          <b:Person>
            <b:First>Regine</b:First>
            <b:Last>Meunier</b:Last>
          </b:Person>
          <b:Person>
            <b:First>Michael</b:First>
            <b:Last>Stal</b:Last>
          </b:Person>
          <b:Person>
            <b:First>Peter</b:First>
            <b:Last>Sommerlad</b:Last>
          </b:Person>
          <b:Person>
            <b:First>Frank</b:First>
            <b:Last>Buschmann</b:Last>
          </b:Person>
          <b:Person>
            <b:First>Hans</b:First>
            <b:Last>Rohnert</b:Last>
          </b:Person>
          <b:Person>
            <b:First>Douglas</b:First>
            <b:Middle>C.</b:Middle>
            <b:Last>Schmidt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Application>LibreOffice/7.3.7.2$Linux_X86_64 LibreOffice_project/30$Build-2</Application>
  <AppVersion>15.0000</AppVersion>
  <Pages>26</Pages>
  <Words>5132</Words>
  <Characters>36514</Characters>
  <CharactersWithSpaces>44654</CharactersWithSpaces>
  <Paragraphs>304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2022-12-24T09:11:00Z</dcterms:created>
  <dc:creator/>
  <dc:description/>
  <dc:language>bg-BG</dc:language>
  <cp:lastModifiedBy/>
  <cp:lastPrinted>2022-12-28T09:00:00Z</cp:lastPrinted>
  <dcterms:modified xsi:type="dcterms:W3CDTF">2023-01-09T17:23:44Z</dcterms:modified>
  <cp:revision>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