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59538290"/>
        <w:docPartObj>
          <w:docPartGallery w:val="Cover Pages"/>
          <w:docPartUnique/>
        </w:docPartObj>
      </w:sdtPr>
      <w:sdtEndPr/>
      <w:sdtContent>
        <w:p w:rsidR="00B351E7" w:rsidRDefault="00B351E7">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11T00:00:00Z">
                                      <w:dateFormat w:val="M/d/yyyy"/>
                                      <w:lid w:val="en-US"/>
                                      <w:storeMappedDataAs w:val="dateTime"/>
                                      <w:calendar w:val="gregorian"/>
                                    </w:date>
                                  </w:sdtPr>
                                  <w:sdtEndPr/>
                                  <w:sdtContent>
                                    <w:p w:rsidR="00B351E7" w:rsidRDefault="00A01BA3">
                                      <w:pPr>
                                        <w:pStyle w:val="NoSpacing"/>
                                        <w:jc w:val="right"/>
                                        <w:rPr>
                                          <w:color w:val="FFFFFF" w:themeColor="background1"/>
                                          <w:sz w:val="28"/>
                                          <w:szCs w:val="28"/>
                                        </w:rPr>
                                      </w:pPr>
                                      <w:r>
                                        <w:rPr>
                                          <w:color w:val="FFFFFF" w:themeColor="background1"/>
                                          <w:sz w:val="28"/>
                                          <w:szCs w:val="28"/>
                                        </w:rPr>
                                        <w:t>9/11/2019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11T00:00:00Z">
                                <w:dateFormat w:val="M/d/yyyy"/>
                                <w:lid w:val="en-US"/>
                                <w:storeMappedDataAs w:val="dateTime"/>
                                <w:calendar w:val="gregorian"/>
                              </w:date>
                            </w:sdtPr>
                            <w:sdtEndPr/>
                            <w:sdtContent>
                              <w:p w:rsidR="00B351E7" w:rsidRDefault="00A01BA3">
                                <w:pPr>
                                  <w:pStyle w:val="NoSpacing"/>
                                  <w:jc w:val="right"/>
                                  <w:rPr>
                                    <w:color w:val="FFFFFF" w:themeColor="background1"/>
                                    <w:sz w:val="28"/>
                                    <w:szCs w:val="28"/>
                                  </w:rPr>
                                </w:pPr>
                                <w:r>
                                  <w:rPr>
                                    <w:color w:val="FFFFFF" w:themeColor="background1"/>
                                    <w:sz w:val="28"/>
                                    <w:szCs w:val="28"/>
                                  </w:rPr>
                                  <w:t>9/11/2019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Default="00F61B8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1BA3">
                                      <w:rPr>
                                        <w:color w:val="5B9BD5" w:themeColor="accent1"/>
                                        <w:sz w:val="26"/>
                                        <w:szCs w:val="26"/>
                                      </w:rPr>
                                      <w:t>ACME Entertainment Pty Ltd</w:t>
                                    </w:r>
                                  </w:sdtContent>
                                </w:sdt>
                              </w:p>
                              <w:p w:rsidR="00B351E7" w:rsidRDefault="00F61B8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1BA3">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351E7" w:rsidRDefault="00F61B8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1BA3">
                                <w:rPr>
                                  <w:color w:val="5B9BD5" w:themeColor="accent1"/>
                                  <w:sz w:val="26"/>
                                  <w:szCs w:val="26"/>
                                </w:rPr>
                                <w:t>ACME Entertainment Pty Ltd</w:t>
                              </w:r>
                            </w:sdtContent>
                          </w:sdt>
                        </w:p>
                        <w:p w:rsidR="00B351E7" w:rsidRDefault="00F61B8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1BA3">
                                <w:rPr>
                                  <w:caps/>
                                  <w:color w:val="595959" w:themeColor="text1" w:themeTint="A6"/>
                                  <w:sz w:val="20"/>
                                  <w:szCs w:val="20"/>
                                </w:rPr>
                                <w:t>South Metropolitan TAFE</w:t>
                              </w:r>
                            </w:sdtContent>
                          </w:sdt>
                        </w:p>
                      </w:txbxContent>
                    </v:textbox>
                    <w10:wrap anchorx="page" anchory="page"/>
                  </v:shape>
                </w:pict>
              </mc:Fallback>
            </mc:AlternateContent>
          </w:r>
        </w:p>
        <w:p w:rsidR="00B351E7" w:rsidRDefault="00B351E7">
          <w:r>
            <w:rPr>
              <w:noProof/>
            </w:rPr>
            <mc:AlternateContent>
              <mc:Choice Requires="wps">
                <w:drawing>
                  <wp:anchor distT="0" distB="0" distL="114300" distR="114300" simplePos="0" relativeHeight="251666432" behindDoc="0" locked="0" layoutInCell="1" allowOverlap="1">
                    <wp:simplePos x="0" y="0"/>
                    <wp:positionH relativeFrom="page">
                      <wp:align>right</wp:align>
                    </wp:positionH>
                    <wp:positionV relativeFrom="page">
                      <wp:posOffset>1762125</wp:posOffset>
                    </wp:positionV>
                    <wp:extent cx="45053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505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Pr="00DA6B48" w:rsidRDefault="00A01BA3">
                                <w:pPr>
                                  <w:pStyle w:val="NoSpacing"/>
                                  <w:rPr>
                                    <w:rFonts w:asciiTheme="majorHAnsi" w:eastAsiaTheme="majorEastAsia" w:hAnsiTheme="majorHAnsi" w:cstheme="majorBidi"/>
                                    <w:sz w:val="72"/>
                                  </w:rPr>
                                </w:pPr>
                                <w:r>
                                  <w:rPr>
                                    <w:rFonts w:asciiTheme="majorHAnsi" w:eastAsiaTheme="majorEastAsia" w:hAnsiTheme="majorHAnsi" w:cstheme="majorBidi"/>
                                    <w:sz w:val="72"/>
                                    <w:szCs w:val="72"/>
                                  </w:rPr>
                                  <w:t>Analysis Report</w:t>
                                </w:r>
                              </w:p>
                              <w:p w:rsidR="00B351E7" w:rsidRDefault="00F61B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01BA3">
                                      <w:rPr>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303.55pt;margin-top:138.75pt;width:354.75pt;height:84.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" filled="f" stroked="f" strokeweight=".5pt">
                    <v:textbox inset="0,0,0,0">
                      <w:txbxContent>
                        <w:p w:rsidR="00B351E7" w:rsidRPr="00DA6B48" w:rsidRDefault="00A01BA3">
                          <w:pPr>
                            <w:pStyle w:val="NoSpacing"/>
                            <w:rPr>
                              <w:rFonts w:asciiTheme="majorHAnsi" w:eastAsiaTheme="majorEastAsia" w:hAnsiTheme="majorHAnsi" w:cstheme="majorBidi"/>
                              <w:sz w:val="72"/>
                            </w:rPr>
                          </w:pPr>
                          <w:r>
                            <w:rPr>
                              <w:rFonts w:asciiTheme="majorHAnsi" w:eastAsiaTheme="majorEastAsia" w:hAnsiTheme="majorHAnsi" w:cstheme="majorBidi"/>
                              <w:sz w:val="72"/>
                              <w:szCs w:val="72"/>
                            </w:rPr>
                            <w:t>Analysis Report</w:t>
                          </w:r>
                        </w:p>
                        <w:p w:rsidR="00B351E7" w:rsidRDefault="00F61B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01BA3">
                                <w:rPr>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b/>
          <w:bCs/>
          <w:noProof/>
        </w:rPr>
      </w:sdtEndPr>
      <w:sdtContent>
        <w:p w:rsidR="00B351E7" w:rsidRDefault="00B351E7">
          <w:pPr>
            <w:pStyle w:val="TOCHeading"/>
          </w:pPr>
          <w:r>
            <w:t>Table of Contents</w:t>
          </w:r>
        </w:p>
        <w:p w:rsidR="00B722FA" w:rsidRDefault="00B351E7">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4308832" w:history="1">
            <w:r w:rsidR="00B722FA" w:rsidRPr="000F6726">
              <w:rPr>
                <w:rStyle w:val="Hyperlink"/>
                <w:noProof/>
              </w:rPr>
              <w:t>CITE Business Rules for Software Development</w:t>
            </w:r>
            <w:r w:rsidR="00B722FA">
              <w:rPr>
                <w:noProof/>
                <w:webHidden/>
              </w:rPr>
              <w:tab/>
            </w:r>
            <w:r w:rsidR="00B722FA">
              <w:rPr>
                <w:noProof/>
                <w:webHidden/>
              </w:rPr>
              <w:fldChar w:fldCharType="begin"/>
            </w:r>
            <w:r w:rsidR="00B722FA">
              <w:rPr>
                <w:noProof/>
                <w:webHidden/>
              </w:rPr>
              <w:instrText xml:space="preserve"> PAGEREF _Toc24308832 \h </w:instrText>
            </w:r>
            <w:r w:rsidR="00B722FA">
              <w:rPr>
                <w:noProof/>
                <w:webHidden/>
              </w:rPr>
            </w:r>
            <w:r w:rsidR="00B722FA">
              <w:rPr>
                <w:noProof/>
                <w:webHidden/>
              </w:rPr>
              <w:fldChar w:fldCharType="separate"/>
            </w:r>
            <w:r w:rsidR="00B722FA">
              <w:rPr>
                <w:noProof/>
                <w:webHidden/>
              </w:rPr>
              <w:t>2</w:t>
            </w:r>
            <w:r w:rsidR="00B722FA">
              <w:rPr>
                <w:noProof/>
                <w:webHidden/>
              </w:rPr>
              <w:fldChar w:fldCharType="end"/>
            </w:r>
          </w:hyperlink>
        </w:p>
        <w:p w:rsidR="00B722FA" w:rsidRDefault="00B722FA">
          <w:pPr>
            <w:pStyle w:val="TOC2"/>
            <w:tabs>
              <w:tab w:val="right" w:leader="dot" w:pos="9350"/>
            </w:tabs>
            <w:rPr>
              <w:rFonts w:eastAsiaTheme="minorEastAsia"/>
              <w:noProof/>
              <w:lang w:val="en-MY" w:eastAsia="zh-CN"/>
            </w:rPr>
          </w:pPr>
          <w:hyperlink w:anchor="_Toc24308833" w:history="1">
            <w:r w:rsidRPr="000F6726">
              <w:rPr>
                <w:rStyle w:val="Hyperlink"/>
                <w:noProof/>
              </w:rPr>
              <w:t>The Common Aspects of CITE Coding Standard:</w:t>
            </w:r>
            <w:r>
              <w:rPr>
                <w:noProof/>
                <w:webHidden/>
              </w:rPr>
              <w:tab/>
            </w:r>
            <w:r>
              <w:rPr>
                <w:noProof/>
                <w:webHidden/>
              </w:rPr>
              <w:fldChar w:fldCharType="begin"/>
            </w:r>
            <w:r>
              <w:rPr>
                <w:noProof/>
                <w:webHidden/>
              </w:rPr>
              <w:instrText xml:space="preserve"> PAGEREF _Toc24308833 \h </w:instrText>
            </w:r>
            <w:r>
              <w:rPr>
                <w:noProof/>
                <w:webHidden/>
              </w:rPr>
            </w:r>
            <w:r>
              <w:rPr>
                <w:noProof/>
                <w:webHidden/>
              </w:rPr>
              <w:fldChar w:fldCharType="separate"/>
            </w:r>
            <w:r>
              <w:rPr>
                <w:noProof/>
                <w:webHidden/>
              </w:rPr>
              <w:t>2</w:t>
            </w:r>
            <w:r>
              <w:rPr>
                <w:noProof/>
                <w:webHidden/>
              </w:rPr>
              <w:fldChar w:fldCharType="end"/>
            </w:r>
          </w:hyperlink>
        </w:p>
        <w:p w:rsidR="00B722FA" w:rsidRDefault="00B722FA">
          <w:pPr>
            <w:pStyle w:val="TOC2"/>
            <w:tabs>
              <w:tab w:val="right" w:leader="dot" w:pos="9350"/>
            </w:tabs>
            <w:rPr>
              <w:rFonts w:eastAsiaTheme="minorEastAsia"/>
              <w:noProof/>
              <w:lang w:val="en-MY" w:eastAsia="zh-CN"/>
            </w:rPr>
          </w:pPr>
          <w:hyperlink w:anchor="_Toc24308834" w:history="1">
            <w:r w:rsidRPr="000F6726">
              <w:rPr>
                <w:rStyle w:val="Hyperlink"/>
                <w:noProof/>
              </w:rPr>
              <w:t>The following “</w:t>
            </w:r>
            <w:r>
              <w:rPr>
                <w:noProof/>
                <w:webHidden/>
              </w:rPr>
              <w:tab/>
            </w:r>
            <w:r>
              <w:rPr>
                <w:noProof/>
                <w:webHidden/>
              </w:rPr>
              <w:fldChar w:fldCharType="begin"/>
            </w:r>
            <w:r>
              <w:rPr>
                <w:noProof/>
                <w:webHidden/>
              </w:rPr>
              <w:instrText xml:space="preserve"> PAGEREF _Toc24308834 \h </w:instrText>
            </w:r>
            <w:r>
              <w:rPr>
                <w:noProof/>
                <w:webHidden/>
              </w:rPr>
            </w:r>
            <w:r>
              <w:rPr>
                <w:noProof/>
                <w:webHidden/>
              </w:rPr>
              <w:fldChar w:fldCharType="separate"/>
            </w:r>
            <w:r>
              <w:rPr>
                <w:noProof/>
                <w:webHidden/>
              </w:rPr>
              <w:t>2</w:t>
            </w:r>
            <w:r>
              <w:rPr>
                <w:noProof/>
                <w:webHidden/>
              </w:rPr>
              <w:fldChar w:fldCharType="end"/>
            </w:r>
          </w:hyperlink>
        </w:p>
        <w:p w:rsidR="00B722FA" w:rsidRDefault="00B722FA">
          <w:pPr>
            <w:pStyle w:val="TOC1"/>
            <w:tabs>
              <w:tab w:val="right" w:leader="dot" w:pos="9350"/>
            </w:tabs>
            <w:rPr>
              <w:rFonts w:eastAsiaTheme="minorEastAsia"/>
              <w:noProof/>
              <w:lang w:val="en-MY" w:eastAsia="zh-CN"/>
            </w:rPr>
          </w:pPr>
          <w:hyperlink w:anchor="_Toc24308835" w:history="1">
            <w:r w:rsidRPr="000F6726">
              <w:rPr>
                <w:rStyle w:val="Hyperlink"/>
                <w:noProof/>
              </w:rPr>
              <w:t>CITE Managed Service Quality Assurance</w:t>
            </w:r>
            <w:r>
              <w:rPr>
                <w:noProof/>
                <w:webHidden/>
              </w:rPr>
              <w:tab/>
            </w:r>
            <w:r>
              <w:rPr>
                <w:noProof/>
                <w:webHidden/>
              </w:rPr>
              <w:fldChar w:fldCharType="begin"/>
            </w:r>
            <w:r>
              <w:rPr>
                <w:noProof/>
                <w:webHidden/>
              </w:rPr>
              <w:instrText xml:space="preserve"> PAGEREF _Toc24308835 \h </w:instrText>
            </w:r>
            <w:r>
              <w:rPr>
                <w:noProof/>
                <w:webHidden/>
              </w:rPr>
            </w:r>
            <w:r>
              <w:rPr>
                <w:noProof/>
                <w:webHidden/>
              </w:rPr>
              <w:fldChar w:fldCharType="separate"/>
            </w:r>
            <w:r>
              <w:rPr>
                <w:noProof/>
                <w:webHidden/>
              </w:rPr>
              <w:t>2</w:t>
            </w:r>
            <w:r>
              <w:rPr>
                <w:noProof/>
                <w:webHidden/>
              </w:rPr>
              <w:fldChar w:fldCharType="end"/>
            </w:r>
          </w:hyperlink>
        </w:p>
        <w:p w:rsidR="00B722FA" w:rsidRDefault="00B722FA">
          <w:pPr>
            <w:pStyle w:val="TOC2"/>
            <w:tabs>
              <w:tab w:val="right" w:leader="dot" w:pos="9350"/>
            </w:tabs>
            <w:rPr>
              <w:rFonts w:eastAsiaTheme="minorEastAsia"/>
              <w:noProof/>
              <w:lang w:val="en-MY" w:eastAsia="zh-CN"/>
            </w:rPr>
          </w:pPr>
          <w:hyperlink w:anchor="_Toc24308836" w:history="1">
            <w:r w:rsidRPr="000F6726">
              <w:rPr>
                <w:rStyle w:val="Hyperlink"/>
                <w:noProof/>
              </w:rPr>
              <w:t>Quality Management Services’ Tasks and Objectives</w:t>
            </w:r>
            <w:r>
              <w:rPr>
                <w:noProof/>
                <w:webHidden/>
              </w:rPr>
              <w:tab/>
            </w:r>
            <w:r>
              <w:rPr>
                <w:noProof/>
                <w:webHidden/>
              </w:rPr>
              <w:fldChar w:fldCharType="begin"/>
            </w:r>
            <w:r>
              <w:rPr>
                <w:noProof/>
                <w:webHidden/>
              </w:rPr>
              <w:instrText xml:space="preserve"> PAGEREF _Toc24308836 \h </w:instrText>
            </w:r>
            <w:r>
              <w:rPr>
                <w:noProof/>
                <w:webHidden/>
              </w:rPr>
            </w:r>
            <w:r>
              <w:rPr>
                <w:noProof/>
                <w:webHidden/>
              </w:rPr>
              <w:fldChar w:fldCharType="separate"/>
            </w:r>
            <w:r>
              <w:rPr>
                <w:noProof/>
                <w:webHidden/>
              </w:rPr>
              <w:t>2</w:t>
            </w:r>
            <w:r>
              <w:rPr>
                <w:noProof/>
                <w:webHidden/>
              </w:rPr>
              <w:fldChar w:fldCharType="end"/>
            </w:r>
          </w:hyperlink>
        </w:p>
        <w:p w:rsidR="00B722FA" w:rsidRDefault="00B722FA">
          <w:pPr>
            <w:pStyle w:val="TOC2"/>
            <w:tabs>
              <w:tab w:val="right" w:leader="dot" w:pos="9350"/>
            </w:tabs>
            <w:rPr>
              <w:rFonts w:eastAsiaTheme="minorEastAsia"/>
              <w:noProof/>
              <w:lang w:val="en-MY" w:eastAsia="zh-CN"/>
            </w:rPr>
          </w:pPr>
          <w:hyperlink w:anchor="_Toc24308837" w:history="1">
            <w:r w:rsidRPr="000F6726">
              <w:rPr>
                <w:rStyle w:val="Hyperlink"/>
                <w:noProof/>
              </w:rPr>
              <w:t>Comprehensive Approach to Quality</w:t>
            </w:r>
            <w:r>
              <w:rPr>
                <w:noProof/>
                <w:webHidden/>
              </w:rPr>
              <w:tab/>
            </w:r>
            <w:r>
              <w:rPr>
                <w:noProof/>
                <w:webHidden/>
              </w:rPr>
              <w:fldChar w:fldCharType="begin"/>
            </w:r>
            <w:r>
              <w:rPr>
                <w:noProof/>
                <w:webHidden/>
              </w:rPr>
              <w:instrText xml:space="preserve"> PAGEREF _Toc24308837 \h </w:instrText>
            </w:r>
            <w:r>
              <w:rPr>
                <w:noProof/>
                <w:webHidden/>
              </w:rPr>
            </w:r>
            <w:r>
              <w:rPr>
                <w:noProof/>
                <w:webHidden/>
              </w:rPr>
              <w:fldChar w:fldCharType="separate"/>
            </w:r>
            <w:r>
              <w:rPr>
                <w:noProof/>
                <w:webHidden/>
              </w:rPr>
              <w:t>2</w:t>
            </w:r>
            <w:r>
              <w:rPr>
                <w:noProof/>
                <w:webHidden/>
              </w:rPr>
              <w:fldChar w:fldCharType="end"/>
            </w:r>
          </w:hyperlink>
        </w:p>
        <w:p w:rsidR="00B722FA" w:rsidRDefault="00B722FA">
          <w:pPr>
            <w:pStyle w:val="TOC2"/>
            <w:tabs>
              <w:tab w:val="right" w:leader="dot" w:pos="9350"/>
            </w:tabs>
            <w:rPr>
              <w:rFonts w:eastAsiaTheme="minorEastAsia"/>
              <w:noProof/>
              <w:lang w:val="en-MY" w:eastAsia="zh-CN"/>
            </w:rPr>
          </w:pPr>
          <w:hyperlink w:anchor="_Toc24308838" w:history="1">
            <w:r w:rsidRPr="000F6726">
              <w:rPr>
                <w:rStyle w:val="Hyperlink"/>
                <w:noProof/>
              </w:rPr>
              <w:t>Independent QA Department</w:t>
            </w:r>
            <w:r>
              <w:rPr>
                <w:noProof/>
                <w:webHidden/>
              </w:rPr>
              <w:tab/>
            </w:r>
            <w:r>
              <w:rPr>
                <w:noProof/>
                <w:webHidden/>
              </w:rPr>
              <w:fldChar w:fldCharType="begin"/>
            </w:r>
            <w:r>
              <w:rPr>
                <w:noProof/>
                <w:webHidden/>
              </w:rPr>
              <w:instrText xml:space="preserve"> PAGEREF _Toc24308838 \h </w:instrText>
            </w:r>
            <w:r>
              <w:rPr>
                <w:noProof/>
                <w:webHidden/>
              </w:rPr>
            </w:r>
            <w:r>
              <w:rPr>
                <w:noProof/>
                <w:webHidden/>
              </w:rPr>
              <w:fldChar w:fldCharType="separate"/>
            </w:r>
            <w:r>
              <w:rPr>
                <w:noProof/>
                <w:webHidden/>
              </w:rPr>
              <w:t>3</w:t>
            </w:r>
            <w:r>
              <w:rPr>
                <w:noProof/>
                <w:webHidden/>
              </w:rPr>
              <w:fldChar w:fldCharType="end"/>
            </w:r>
          </w:hyperlink>
        </w:p>
        <w:p w:rsidR="00B722FA" w:rsidRDefault="00B722FA">
          <w:pPr>
            <w:pStyle w:val="TOC2"/>
            <w:tabs>
              <w:tab w:val="right" w:leader="dot" w:pos="9350"/>
            </w:tabs>
            <w:rPr>
              <w:rFonts w:eastAsiaTheme="minorEastAsia"/>
              <w:noProof/>
              <w:lang w:val="en-MY" w:eastAsia="zh-CN"/>
            </w:rPr>
          </w:pPr>
          <w:hyperlink w:anchor="_Toc24308839" w:history="1">
            <w:r w:rsidRPr="000F6726">
              <w:rPr>
                <w:rStyle w:val="Hyperlink"/>
                <w:noProof/>
              </w:rPr>
              <w:t>Quality Assurance Life Cycle</w:t>
            </w:r>
            <w:r>
              <w:rPr>
                <w:noProof/>
                <w:webHidden/>
              </w:rPr>
              <w:tab/>
            </w:r>
            <w:r>
              <w:rPr>
                <w:noProof/>
                <w:webHidden/>
              </w:rPr>
              <w:fldChar w:fldCharType="begin"/>
            </w:r>
            <w:r>
              <w:rPr>
                <w:noProof/>
                <w:webHidden/>
              </w:rPr>
              <w:instrText xml:space="preserve"> PAGEREF _Toc24308839 \h </w:instrText>
            </w:r>
            <w:r>
              <w:rPr>
                <w:noProof/>
                <w:webHidden/>
              </w:rPr>
            </w:r>
            <w:r>
              <w:rPr>
                <w:noProof/>
                <w:webHidden/>
              </w:rPr>
              <w:fldChar w:fldCharType="separate"/>
            </w:r>
            <w:r>
              <w:rPr>
                <w:noProof/>
                <w:webHidden/>
              </w:rPr>
              <w:t>3</w:t>
            </w:r>
            <w:r>
              <w:rPr>
                <w:noProof/>
                <w:webHidden/>
              </w:rPr>
              <w:fldChar w:fldCharType="end"/>
            </w:r>
          </w:hyperlink>
        </w:p>
        <w:p w:rsidR="00B722FA" w:rsidRDefault="00B722FA">
          <w:pPr>
            <w:pStyle w:val="TOC1"/>
            <w:tabs>
              <w:tab w:val="right" w:leader="dot" w:pos="9350"/>
            </w:tabs>
            <w:rPr>
              <w:rFonts w:eastAsiaTheme="minorEastAsia"/>
              <w:noProof/>
              <w:lang w:val="en-MY" w:eastAsia="zh-CN"/>
            </w:rPr>
          </w:pPr>
          <w:hyperlink w:anchor="_Toc24308840" w:history="1">
            <w:r w:rsidRPr="000F6726">
              <w:rPr>
                <w:rStyle w:val="Hyperlink"/>
                <w:noProof/>
              </w:rPr>
              <w:t>ACME Entertainment Pty Ltd development requirements</w:t>
            </w:r>
            <w:r>
              <w:rPr>
                <w:noProof/>
                <w:webHidden/>
              </w:rPr>
              <w:tab/>
            </w:r>
            <w:r>
              <w:rPr>
                <w:noProof/>
                <w:webHidden/>
              </w:rPr>
              <w:fldChar w:fldCharType="begin"/>
            </w:r>
            <w:r>
              <w:rPr>
                <w:noProof/>
                <w:webHidden/>
              </w:rPr>
              <w:instrText xml:space="preserve"> PAGEREF _Toc24308840 \h </w:instrText>
            </w:r>
            <w:r>
              <w:rPr>
                <w:noProof/>
                <w:webHidden/>
              </w:rPr>
            </w:r>
            <w:r>
              <w:rPr>
                <w:noProof/>
                <w:webHidden/>
              </w:rPr>
              <w:fldChar w:fldCharType="separate"/>
            </w:r>
            <w:r>
              <w:rPr>
                <w:noProof/>
                <w:webHidden/>
              </w:rPr>
              <w:t>4</w:t>
            </w:r>
            <w:r>
              <w:rPr>
                <w:noProof/>
                <w:webHidden/>
              </w:rPr>
              <w:fldChar w:fldCharType="end"/>
            </w:r>
          </w:hyperlink>
        </w:p>
        <w:p w:rsidR="00B722FA" w:rsidRDefault="00B722FA">
          <w:pPr>
            <w:pStyle w:val="TOC1"/>
            <w:tabs>
              <w:tab w:val="right" w:leader="dot" w:pos="9350"/>
            </w:tabs>
            <w:rPr>
              <w:rFonts w:eastAsiaTheme="minorEastAsia"/>
              <w:noProof/>
              <w:lang w:val="en-MY" w:eastAsia="zh-CN"/>
            </w:rPr>
          </w:pPr>
          <w:hyperlink w:anchor="_Toc24308841" w:history="1">
            <w:r w:rsidRPr="000F6726">
              <w:rPr>
                <w:rStyle w:val="Hyperlink"/>
                <w:noProof/>
              </w:rPr>
              <w:t>Bibliography</w:t>
            </w:r>
            <w:r>
              <w:rPr>
                <w:noProof/>
                <w:webHidden/>
              </w:rPr>
              <w:tab/>
            </w:r>
            <w:r>
              <w:rPr>
                <w:noProof/>
                <w:webHidden/>
              </w:rPr>
              <w:fldChar w:fldCharType="begin"/>
            </w:r>
            <w:r>
              <w:rPr>
                <w:noProof/>
                <w:webHidden/>
              </w:rPr>
              <w:instrText xml:space="preserve"> PAGEREF _Toc24308841 \h </w:instrText>
            </w:r>
            <w:r>
              <w:rPr>
                <w:noProof/>
                <w:webHidden/>
              </w:rPr>
            </w:r>
            <w:r>
              <w:rPr>
                <w:noProof/>
                <w:webHidden/>
              </w:rPr>
              <w:fldChar w:fldCharType="separate"/>
            </w:r>
            <w:r>
              <w:rPr>
                <w:noProof/>
                <w:webHidden/>
              </w:rPr>
              <w:t>5</w:t>
            </w:r>
            <w:r>
              <w:rPr>
                <w:noProof/>
                <w:webHidden/>
              </w:rPr>
              <w:fldChar w:fldCharType="end"/>
            </w:r>
          </w:hyperlink>
        </w:p>
        <w:p w:rsidR="00B722FA" w:rsidRDefault="00B722FA">
          <w:pPr>
            <w:pStyle w:val="TOC1"/>
            <w:tabs>
              <w:tab w:val="right" w:leader="dot" w:pos="9350"/>
            </w:tabs>
            <w:rPr>
              <w:rFonts w:eastAsiaTheme="minorEastAsia"/>
              <w:noProof/>
              <w:lang w:val="en-MY" w:eastAsia="zh-CN"/>
            </w:rPr>
          </w:pPr>
          <w:hyperlink w:anchor="_Toc24308842" w:history="1">
            <w:r w:rsidRPr="000F6726">
              <w:rPr>
                <w:rStyle w:val="Hyperlink"/>
                <w:noProof/>
              </w:rPr>
              <w:t>Glossary of Term</w:t>
            </w:r>
            <w:r>
              <w:rPr>
                <w:noProof/>
                <w:webHidden/>
              </w:rPr>
              <w:tab/>
            </w:r>
            <w:r>
              <w:rPr>
                <w:noProof/>
                <w:webHidden/>
              </w:rPr>
              <w:fldChar w:fldCharType="begin"/>
            </w:r>
            <w:r>
              <w:rPr>
                <w:noProof/>
                <w:webHidden/>
              </w:rPr>
              <w:instrText xml:space="preserve"> PAGEREF _Toc24308842 \h </w:instrText>
            </w:r>
            <w:r>
              <w:rPr>
                <w:noProof/>
                <w:webHidden/>
              </w:rPr>
            </w:r>
            <w:r>
              <w:rPr>
                <w:noProof/>
                <w:webHidden/>
              </w:rPr>
              <w:fldChar w:fldCharType="separate"/>
            </w:r>
            <w:r>
              <w:rPr>
                <w:noProof/>
                <w:webHidden/>
              </w:rPr>
              <w:t>5</w:t>
            </w:r>
            <w:r>
              <w:rPr>
                <w:noProof/>
                <w:webHidden/>
              </w:rPr>
              <w:fldChar w:fldCharType="end"/>
            </w:r>
          </w:hyperlink>
        </w:p>
        <w:p w:rsidR="00B351E7" w:rsidRDefault="00B351E7">
          <w:r>
            <w:rPr>
              <w:b/>
              <w:bCs/>
              <w:noProof/>
            </w:rPr>
            <w:fldChar w:fldCharType="end"/>
          </w:r>
        </w:p>
      </w:sdtContent>
    </w:sdt>
    <w:p w:rsidR="00B351E7" w:rsidRDefault="00B351E7"/>
    <w:p w:rsidR="00B351E7" w:rsidRDefault="00B351E7"/>
    <w:p w:rsidR="00B351E7" w:rsidRDefault="00B351E7"/>
    <w:p w:rsidR="00B351E7" w:rsidRDefault="00B351E7">
      <w:r>
        <w:br w:type="page"/>
      </w:r>
    </w:p>
    <w:p w:rsidR="00B351E7" w:rsidRDefault="00A01BA3" w:rsidP="00F101B9">
      <w:pPr>
        <w:pStyle w:val="Heading1"/>
      </w:pPr>
      <w:bookmarkStart w:id="0" w:name="_Toc24308832"/>
      <w:r>
        <w:t>CITE Business Rules for Software Development</w:t>
      </w:r>
      <w:bookmarkEnd w:id="0"/>
      <w:r>
        <w:t xml:space="preserve"> </w:t>
      </w:r>
    </w:p>
    <w:p w:rsidR="00A01BA3" w:rsidRDefault="00A01BA3" w:rsidP="0064150B">
      <w:r>
        <w:t>CITE has their own coding standards to tell developers write all code according to the coding standards outlined by CITE. These standards are to ensure that large project can be coded in a consistent style.</w:t>
      </w:r>
    </w:p>
    <w:p w:rsidR="00A01BA3" w:rsidRDefault="00A01BA3" w:rsidP="00B722FA">
      <w:pPr>
        <w:pStyle w:val="Heading2"/>
      </w:pPr>
      <w:bookmarkStart w:id="1" w:name="_Toc24305365"/>
      <w:bookmarkStart w:id="2" w:name="_Toc24308833"/>
      <w:r>
        <w:t xml:space="preserve">The </w:t>
      </w:r>
      <w:r>
        <w:t>C</w:t>
      </w:r>
      <w:r>
        <w:t xml:space="preserve">ommon </w:t>
      </w:r>
      <w:r>
        <w:t>A</w:t>
      </w:r>
      <w:r>
        <w:t xml:space="preserve">spects of CITE </w:t>
      </w:r>
      <w:r>
        <w:t>C</w:t>
      </w:r>
      <w:r>
        <w:t xml:space="preserve">oding </w:t>
      </w:r>
      <w:r>
        <w:t>S</w:t>
      </w:r>
      <w:r>
        <w:t>tandard:</w:t>
      </w:r>
      <w:bookmarkEnd w:id="1"/>
      <w:bookmarkEnd w:id="2"/>
    </w:p>
    <w:p w:rsidR="00A01BA3" w:rsidRPr="00A01BA3" w:rsidRDefault="00A01BA3" w:rsidP="00A01BA3">
      <w:pPr>
        <w:pStyle w:val="ListParagraph"/>
        <w:numPr>
          <w:ilvl w:val="0"/>
          <w:numId w:val="1"/>
        </w:numPr>
        <w:rPr>
          <w:sz w:val="22"/>
          <w:szCs w:val="22"/>
        </w:rPr>
      </w:pPr>
      <w:r w:rsidRPr="00A01BA3">
        <w:rPr>
          <w:sz w:val="22"/>
          <w:szCs w:val="22"/>
        </w:rPr>
        <w:t>Naming Conventions</w:t>
      </w:r>
    </w:p>
    <w:p w:rsidR="00A01BA3" w:rsidRPr="00A01BA3" w:rsidRDefault="00A01BA3" w:rsidP="00A01BA3">
      <w:pPr>
        <w:pStyle w:val="ListParagraph"/>
        <w:numPr>
          <w:ilvl w:val="0"/>
          <w:numId w:val="1"/>
        </w:numPr>
        <w:rPr>
          <w:sz w:val="22"/>
          <w:szCs w:val="22"/>
        </w:rPr>
      </w:pPr>
      <w:r w:rsidRPr="00A01BA3">
        <w:rPr>
          <w:sz w:val="22"/>
          <w:szCs w:val="22"/>
        </w:rPr>
        <w:t>File Naming and Organization</w:t>
      </w:r>
    </w:p>
    <w:p w:rsidR="00A01BA3" w:rsidRPr="00A01BA3" w:rsidRDefault="00A01BA3" w:rsidP="00A01BA3">
      <w:pPr>
        <w:pStyle w:val="ListParagraph"/>
        <w:numPr>
          <w:ilvl w:val="0"/>
          <w:numId w:val="1"/>
        </w:numPr>
        <w:rPr>
          <w:sz w:val="22"/>
          <w:szCs w:val="22"/>
        </w:rPr>
      </w:pPr>
      <w:r w:rsidRPr="00A01BA3">
        <w:rPr>
          <w:sz w:val="22"/>
          <w:szCs w:val="22"/>
        </w:rPr>
        <w:t>Formatting and Indentation</w:t>
      </w:r>
    </w:p>
    <w:p w:rsidR="00A01BA3" w:rsidRPr="00A01BA3" w:rsidRDefault="00A01BA3" w:rsidP="00A01BA3">
      <w:pPr>
        <w:pStyle w:val="ListParagraph"/>
        <w:numPr>
          <w:ilvl w:val="0"/>
          <w:numId w:val="1"/>
        </w:numPr>
        <w:rPr>
          <w:sz w:val="22"/>
          <w:szCs w:val="22"/>
        </w:rPr>
      </w:pPr>
      <w:r w:rsidRPr="00A01BA3">
        <w:rPr>
          <w:sz w:val="22"/>
          <w:szCs w:val="22"/>
        </w:rPr>
        <w:t>Comments and Documentation</w:t>
      </w:r>
    </w:p>
    <w:p w:rsidR="00A01BA3" w:rsidRPr="00A01BA3" w:rsidRDefault="00A01BA3" w:rsidP="00A01BA3">
      <w:pPr>
        <w:pStyle w:val="ListParagraph"/>
        <w:numPr>
          <w:ilvl w:val="0"/>
          <w:numId w:val="1"/>
        </w:numPr>
        <w:rPr>
          <w:sz w:val="22"/>
          <w:szCs w:val="22"/>
        </w:rPr>
      </w:pPr>
      <w:r w:rsidRPr="00A01BA3">
        <w:rPr>
          <w:sz w:val="22"/>
          <w:szCs w:val="22"/>
        </w:rPr>
        <w:t>Pointer and Reference Usage</w:t>
      </w:r>
    </w:p>
    <w:p w:rsidR="00A01BA3" w:rsidRPr="00A01BA3" w:rsidRDefault="00A01BA3" w:rsidP="00A01BA3">
      <w:pPr>
        <w:pStyle w:val="ListParagraph"/>
        <w:numPr>
          <w:ilvl w:val="0"/>
          <w:numId w:val="1"/>
        </w:numPr>
        <w:rPr>
          <w:sz w:val="22"/>
          <w:szCs w:val="22"/>
        </w:rPr>
      </w:pPr>
      <w:r w:rsidRPr="00A01BA3">
        <w:rPr>
          <w:sz w:val="22"/>
          <w:szCs w:val="22"/>
        </w:rPr>
        <w:t>Testing</w:t>
      </w:r>
    </w:p>
    <w:p w:rsidR="00A01BA3" w:rsidRDefault="00A01BA3" w:rsidP="00A01BA3"/>
    <w:p w:rsidR="00A01BA3" w:rsidRPr="00A01BA3" w:rsidRDefault="00A01BA3" w:rsidP="00A01BA3">
      <w:r>
        <w:t>The context of the language and client’s requirements will affect the coding standards. Without meeting the standards, the CITE developers will default to the industry standard.</w:t>
      </w:r>
    </w:p>
    <w:p w:rsidR="00A01BA3" w:rsidRDefault="00A01BA3" w:rsidP="00A01BA3">
      <w:bookmarkStart w:id="3" w:name="_Toc24305366"/>
      <w:bookmarkStart w:id="4" w:name="_Toc24308834"/>
      <w:r>
        <w:rPr>
          <w:rStyle w:val="Heading2Char"/>
        </w:rPr>
        <w:t>The following “</w:t>
      </w:r>
      <w:bookmarkEnd w:id="3"/>
      <w:bookmarkEnd w:id="4"/>
      <w:r>
        <w:rPr>
          <w:rStyle w:val="Heading2Char"/>
        </w:rPr>
        <w:fldChar w:fldCharType="begin"/>
      </w:r>
      <w:r>
        <w:rPr>
          <w:rStyle w:val="Heading2Char"/>
        </w:rPr>
        <w:instrText>HYPERLINK  \l "_Glossary_of_Term" \o "International Organization for Standardization "</w:instrText>
      </w:r>
      <w:r>
        <w:rPr>
          <w:rStyle w:val="Heading2Char"/>
        </w:rPr>
      </w:r>
      <w:r>
        <w:rPr>
          <w:rStyle w:val="Heading2Char"/>
        </w:rPr>
        <w:fldChar w:fldCharType="separate"/>
      </w:r>
      <w:r>
        <w:rPr>
          <w:rStyle w:val="Hyperlink"/>
          <w:rFonts w:asciiTheme="majorHAnsi" w:eastAsiaTheme="majorEastAsia" w:hAnsiTheme="majorHAnsi" w:cstheme="majorBidi"/>
          <w:sz w:val="26"/>
          <w:szCs w:val="26"/>
        </w:rPr>
        <w:t>ISO</w:t>
      </w:r>
      <w:r>
        <w:rPr>
          <w:rStyle w:val="Heading2Char"/>
        </w:rPr>
        <w:fldChar w:fldCharType="end"/>
      </w:r>
      <w:r>
        <w:rPr>
          <w:rStyle w:val="Heading2Char"/>
        </w:rPr>
        <w:t>” Standards will cover all the systems and projects</w:t>
      </w:r>
      <w:r>
        <w:t>:</w:t>
      </w:r>
    </w:p>
    <w:p w:rsidR="00A01BA3" w:rsidRPr="00A01BA3" w:rsidRDefault="00A01BA3" w:rsidP="00A01BA3">
      <w:pPr>
        <w:pStyle w:val="ListParagraph"/>
        <w:numPr>
          <w:ilvl w:val="0"/>
          <w:numId w:val="2"/>
        </w:numPr>
        <w:rPr>
          <w:sz w:val="22"/>
          <w:szCs w:val="22"/>
        </w:rPr>
      </w:pPr>
      <w:r w:rsidRPr="00A01BA3">
        <w:rPr>
          <w:sz w:val="22"/>
          <w:szCs w:val="22"/>
        </w:rPr>
        <w:t>“</w:t>
      </w:r>
      <w:hyperlink w:anchor="_Glossary_of_Term" w:tooltip="International Organization for Standardization " w:history="1">
        <w:r w:rsidRPr="00A01BA3">
          <w:rPr>
            <w:rStyle w:val="Hyperlink"/>
            <w:sz w:val="22"/>
            <w:szCs w:val="22"/>
          </w:rPr>
          <w:t>ISO</w:t>
        </w:r>
      </w:hyperlink>
      <w:r w:rsidRPr="00A01BA3">
        <w:rPr>
          <w:sz w:val="22"/>
          <w:szCs w:val="22"/>
        </w:rPr>
        <w:t>”</w:t>
      </w:r>
      <w:r w:rsidRPr="00A01BA3">
        <w:rPr>
          <w:sz w:val="22"/>
          <w:szCs w:val="22"/>
        </w:rPr>
        <w:t xml:space="preserve"> </w:t>
      </w:r>
      <w:r w:rsidRPr="00A01BA3">
        <w:rPr>
          <w:sz w:val="22"/>
          <w:szCs w:val="22"/>
        </w:rPr>
        <w:t>/</w:t>
      </w:r>
      <w:r w:rsidRPr="00A01BA3">
        <w:rPr>
          <w:sz w:val="22"/>
          <w:szCs w:val="22"/>
        </w:rPr>
        <w:t xml:space="preserve"> </w:t>
      </w:r>
      <w:r w:rsidRPr="00A01BA3">
        <w:rPr>
          <w:sz w:val="22"/>
          <w:szCs w:val="22"/>
        </w:rPr>
        <w:t>”</w:t>
      </w:r>
      <w:hyperlink w:anchor="_Glossary_of_Term" w:tooltip="International Electrotechnical Commission " w:history="1">
        <w:r w:rsidRPr="00A01BA3">
          <w:rPr>
            <w:rStyle w:val="Hyperlink"/>
            <w:sz w:val="22"/>
            <w:szCs w:val="22"/>
          </w:rPr>
          <w:t>IEC</w:t>
        </w:r>
      </w:hyperlink>
      <w:r w:rsidRPr="00A01BA3">
        <w:rPr>
          <w:sz w:val="22"/>
          <w:szCs w:val="22"/>
        </w:rPr>
        <w:t>”</w:t>
      </w:r>
      <w:r w:rsidRPr="00A01BA3">
        <w:rPr>
          <w:sz w:val="22"/>
          <w:szCs w:val="22"/>
        </w:rPr>
        <w:t xml:space="preserve"> </w:t>
      </w:r>
      <w:r w:rsidRPr="00A01BA3">
        <w:rPr>
          <w:sz w:val="22"/>
          <w:szCs w:val="22"/>
        </w:rPr>
        <w:t>/</w:t>
      </w:r>
      <w:r w:rsidRPr="00A01BA3">
        <w:rPr>
          <w:sz w:val="22"/>
          <w:szCs w:val="22"/>
        </w:rPr>
        <w:t xml:space="preserve"> </w:t>
      </w:r>
      <w:r w:rsidRPr="00A01BA3">
        <w:rPr>
          <w:sz w:val="22"/>
          <w:szCs w:val="22"/>
        </w:rPr>
        <w:t>”</w:t>
      </w:r>
      <w:hyperlink w:anchor="_Glossary_of_Term" w:tooltip="Institute of Electrical and Electronics Engineers " w:history="1">
        <w:r w:rsidRPr="00A01BA3">
          <w:rPr>
            <w:rStyle w:val="Hyperlink"/>
            <w:sz w:val="22"/>
            <w:szCs w:val="22"/>
          </w:rPr>
          <w:t>IEEE</w:t>
        </w:r>
      </w:hyperlink>
      <w:r w:rsidRPr="00A01BA3">
        <w:rPr>
          <w:sz w:val="22"/>
          <w:szCs w:val="22"/>
        </w:rPr>
        <w:t>” 12207:2017 Systems and software engineering – Software life cycle processes.</w:t>
      </w:r>
    </w:p>
    <w:p w:rsidR="00B351E7" w:rsidRDefault="00B351E7" w:rsidP="00F101B9"/>
    <w:p w:rsidR="00A01BA3" w:rsidRDefault="00A01BA3" w:rsidP="00F101B9"/>
    <w:p w:rsidR="00A01BA3" w:rsidRDefault="00A01BA3" w:rsidP="00A01BA3">
      <w:pPr>
        <w:pStyle w:val="Heading1"/>
      </w:pPr>
      <w:bookmarkStart w:id="5" w:name="_Toc24305367"/>
      <w:bookmarkStart w:id="6" w:name="_Toc24308835"/>
      <w:r>
        <w:t xml:space="preserve">CITE Managed Service </w:t>
      </w:r>
      <w:hyperlink w:anchor="_Glossary_of_Term" w:tooltip="Quality Assurance" w:history="1">
        <w:r>
          <w:rPr>
            <w:rStyle w:val="Hyperlink"/>
          </w:rPr>
          <w:t>Quality Assurance</w:t>
        </w:r>
        <w:bookmarkEnd w:id="6"/>
      </w:hyperlink>
      <w:bookmarkEnd w:id="5"/>
    </w:p>
    <w:p w:rsidR="00A01BA3" w:rsidRDefault="00A01BA3" w:rsidP="00A01BA3">
      <w:r>
        <w:t>CITE Managed Services has actualized a Quality Management System (QMS) containing a mind-boggling set of engineering and managerial activities that guarantee bespoke quality of delivered software throughout the whole work process</w:t>
      </w:r>
    </w:p>
    <w:p w:rsidR="00A01BA3" w:rsidRDefault="00A01BA3" w:rsidP="00A01BA3">
      <w:pPr>
        <w:pStyle w:val="Heading2"/>
      </w:pPr>
      <w:bookmarkStart w:id="7" w:name="_Toc24305368"/>
      <w:bookmarkStart w:id="8" w:name="_Toc24308836"/>
      <w:r>
        <w:t>Quality Management Services’ Tasks and Objectives</w:t>
      </w:r>
      <w:bookmarkEnd w:id="7"/>
      <w:bookmarkEnd w:id="8"/>
    </w:p>
    <w:p w:rsidR="00A01BA3" w:rsidRPr="00A01BA3" w:rsidRDefault="00A01BA3" w:rsidP="00A01BA3">
      <w:pPr>
        <w:pStyle w:val="ListParagraph"/>
        <w:numPr>
          <w:ilvl w:val="0"/>
          <w:numId w:val="3"/>
        </w:numPr>
        <w:rPr>
          <w:sz w:val="22"/>
          <w:szCs w:val="22"/>
        </w:rPr>
      </w:pPr>
      <w:r w:rsidRPr="00A01BA3">
        <w:rPr>
          <w:sz w:val="22"/>
          <w:szCs w:val="22"/>
        </w:rPr>
        <w:t>Elaboration and execution of methods and guidelines for software development process dependent on industry standards and best practices</w:t>
      </w:r>
    </w:p>
    <w:p w:rsidR="00A01BA3" w:rsidRPr="00A01BA3" w:rsidRDefault="00A01BA3" w:rsidP="00A01BA3">
      <w:pPr>
        <w:pStyle w:val="ListParagraph"/>
        <w:numPr>
          <w:ilvl w:val="0"/>
          <w:numId w:val="3"/>
        </w:numPr>
        <w:rPr>
          <w:sz w:val="22"/>
          <w:szCs w:val="22"/>
        </w:rPr>
      </w:pPr>
      <w:r w:rsidRPr="00A01BA3">
        <w:rPr>
          <w:sz w:val="22"/>
          <w:szCs w:val="22"/>
        </w:rPr>
        <w:t>Product lifecycle monitoring to make sure compliance with established processes and guidelines</w:t>
      </w:r>
    </w:p>
    <w:p w:rsidR="00A01BA3" w:rsidRPr="00A01BA3" w:rsidRDefault="00A01BA3" w:rsidP="00A01BA3">
      <w:pPr>
        <w:pStyle w:val="ListParagraph"/>
        <w:numPr>
          <w:ilvl w:val="0"/>
          <w:numId w:val="3"/>
        </w:numPr>
        <w:rPr>
          <w:sz w:val="22"/>
          <w:szCs w:val="22"/>
        </w:rPr>
      </w:pPr>
      <w:r w:rsidRPr="00A01BA3">
        <w:rPr>
          <w:sz w:val="22"/>
          <w:szCs w:val="22"/>
        </w:rPr>
        <w:t>Product quality verification and validation to ensure that it conforms with client’ business necessities and expectancy</w:t>
      </w:r>
    </w:p>
    <w:p w:rsidR="00A01BA3" w:rsidRPr="00A01BA3" w:rsidRDefault="00A01BA3" w:rsidP="00A01BA3">
      <w:pPr>
        <w:pStyle w:val="ListParagraph"/>
        <w:numPr>
          <w:ilvl w:val="0"/>
          <w:numId w:val="3"/>
        </w:numPr>
        <w:rPr>
          <w:sz w:val="22"/>
          <w:szCs w:val="22"/>
        </w:rPr>
      </w:pPr>
      <w:r w:rsidRPr="00A01BA3">
        <w:rPr>
          <w:sz w:val="22"/>
          <w:szCs w:val="22"/>
        </w:rPr>
        <w:t>Establishment of an efficient teamwork between all project team members</w:t>
      </w:r>
    </w:p>
    <w:p w:rsidR="00A01BA3" w:rsidRDefault="00A01BA3" w:rsidP="00A01BA3">
      <w:pPr>
        <w:pStyle w:val="Heading2"/>
      </w:pPr>
      <w:bookmarkStart w:id="9" w:name="_Toc24305369"/>
      <w:bookmarkStart w:id="10" w:name="_Toc24308837"/>
      <w:r>
        <w:t>Comprehensive Approach to Quality</w:t>
      </w:r>
      <w:bookmarkEnd w:id="9"/>
      <w:bookmarkEnd w:id="10"/>
    </w:p>
    <w:p w:rsidR="00A01BA3" w:rsidRPr="00A01BA3" w:rsidRDefault="00A01BA3" w:rsidP="00A01BA3">
      <w:pPr>
        <w:pStyle w:val="ListParagraph"/>
        <w:numPr>
          <w:ilvl w:val="0"/>
          <w:numId w:val="4"/>
        </w:numPr>
        <w:rPr>
          <w:sz w:val="22"/>
          <w:szCs w:val="22"/>
        </w:rPr>
      </w:pPr>
      <w:r w:rsidRPr="00A01BA3">
        <w:rPr>
          <w:sz w:val="22"/>
          <w:szCs w:val="22"/>
        </w:rPr>
        <w:t xml:space="preserve">Quality Planning </w:t>
      </w:r>
    </w:p>
    <w:p w:rsidR="00A01BA3" w:rsidRPr="00A01BA3" w:rsidRDefault="00A01BA3" w:rsidP="00A01BA3">
      <w:pPr>
        <w:pStyle w:val="ListParagraph"/>
        <w:numPr>
          <w:ilvl w:val="1"/>
          <w:numId w:val="4"/>
        </w:numPr>
        <w:rPr>
          <w:sz w:val="22"/>
          <w:szCs w:val="22"/>
        </w:rPr>
      </w:pPr>
      <w:r w:rsidRPr="00A01BA3">
        <w:rPr>
          <w:sz w:val="22"/>
          <w:szCs w:val="22"/>
        </w:rPr>
        <w:t>During the development cycle of each project, CITE Managed Services will gather the suitable sets of standards, regulations, procedures, guidelines and tools in quality plans</w:t>
      </w:r>
    </w:p>
    <w:p w:rsidR="00A01BA3" w:rsidRPr="00A01BA3" w:rsidRDefault="00A01BA3" w:rsidP="00A01BA3">
      <w:pPr>
        <w:pStyle w:val="ListParagraph"/>
        <w:numPr>
          <w:ilvl w:val="0"/>
          <w:numId w:val="4"/>
        </w:numPr>
        <w:rPr>
          <w:sz w:val="22"/>
          <w:szCs w:val="22"/>
        </w:rPr>
      </w:pPr>
      <w:r w:rsidRPr="00A01BA3">
        <w:rPr>
          <w:sz w:val="22"/>
          <w:szCs w:val="22"/>
        </w:rPr>
        <w:t>Quality Assurance</w:t>
      </w:r>
    </w:p>
    <w:p w:rsidR="00A01BA3" w:rsidRPr="00A01BA3" w:rsidRDefault="00A01BA3" w:rsidP="00A01BA3">
      <w:pPr>
        <w:pStyle w:val="ListParagraph"/>
        <w:numPr>
          <w:ilvl w:val="1"/>
          <w:numId w:val="4"/>
        </w:numPr>
        <w:rPr>
          <w:sz w:val="22"/>
          <w:szCs w:val="22"/>
        </w:rPr>
      </w:pPr>
      <w:r w:rsidRPr="00A01BA3">
        <w:rPr>
          <w:sz w:val="22"/>
          <w:szCs w:val="22"/>
        </w:rPr>
        <w:t>To ensure that quality standards are being followed and delivered software implemented with client’s requirement, CITE Managed Services has established processes that appraise project performance</w:t>
      </w:r>
    </w:p>
    <w:p w:rsidR="00A01BA3" w:rsidRPr="00A01BA3" w:rsidRDefault="00A01BA3" w:rsidP="00A01BA3">
      <w:pPr>
        <w:pStyle w:val="ListParagraph"/>
        <w:numPr>
          <w:ilvl w:val="0"/>
          <w:numId w:val="4"/>
        </w:numPr>
        <w:rPr>
          <w:sz w:val="22"/>
          <w:szCs w:val="22"/>
        </w:rPr>
      </w:pPr>
      <w:r w:rsidRPr="00A01BA3">
        <w:rPr>
          <w:sz w:val="22"/>
          <w:szCs w:val="22"/>
        </w:rPr>
        <w:t>Quality Control</w:t>
      </w:r>
    </w:p>
    <w:p w:rsidR="00A01BA3" w:rsidRPr="00A01BA3" w:rsidRDefault="00A01BA3" w:rsidP="00A01BA3">
      <w:pPr>
        <w:pStyle w:val="ListParagraph"/>
        <w:numPr>
          <w:ilvl w:val="1"/>
          <w:numId w:val="4"/>
        </w:numPr>
        <w:rPr>
          <w:sz w:val="22"/>
          <w:szCs w:val="22"/>
        </w:rPr>
      </w:pPr>
      <w:r w:rsidRPr="00A01BA3">
        <w:rPr>
          <w:sz w:val="22"/>
          <w:szCs w:val="22"/>
        </w:rPr>
        <w:t>CITE Managed Services will measure performance trends to evaluate defective pieces of code and ensure that deliverables are high quality and correct</w:t>
      </w:r>
    </w:p>
    <w:p w:rsidR="00A01BA3" w:rsidRDefault="00A01BA3" w:rsidP="00A01BA3"/>
    <w:p w:rsidR="00A01BA3" w:rsidRDefault="00A01BA3" w:rsidP="00A01BA3">
      <w:pPr>
        <w:pStyle w:val="Heading2"/>
      </w:pPr>
      <w:bookmarkStart w:id="11" w:name="_Toc24305370"/>
      <w:bookmarkStart w:id="12" w:name="_Toc24308838"/>
      <w:r>
        <w:t xml:space="preserve">Independent </w:t>
      </w:r>
      <w:hyperlink w:anchor="_Glossary_of_Term" w:tooltip="Quality Assurance" w:history="1">
        <w:r>
          <w:rPr>
            <w:rStyle w:val="Hyperlink"/>
          </w:rPr>
          <w:t>QA</w:t>
        </w:r>
      </w:hyperlink>
      <w:r>
        <w:t xml:space="preserve"> Department</w:t>
      </w:r>
      <w:bookmarkEnd w:id="11"/>
      <w:bookmarkEnd w:id="12"/>
    </w:p>
    <w:p w:rsidR="00A01BA3" w:rsidRDefault="00A01BA3" w:rsidP="00A01BA3">
      <w:r>
        <w:t>CITE Managed Services has an independent “</w:t>
      </w:r>
      <w:hyperlink w:anchor="_Glossary_of_Term" w:tooltip="Quality Assurance" w:history="1">
        <w:r>
          <w:rPr>
            <w:rStyle w:val="Hyperlink"/>
          </w:rPr>
          <w:t>QA</w:t>
        </w:r>
      </w:hyperlink>
      <w:r>
        <w:t>” department. The “</w:t>
      </w:r>
      <w:hyperlink w:anchor="_Glossary_of_Term" w:tooltip="Quality Assurance" w:history="1">
        <w:r>
          <w:rPr>
            <w:rStyle w:val="Hyperlink"/>
          </w:rPr>
          <w:t>QA</w:t>
        </w:r>
      </w:hyperlink>
      <w:r>
        <w:t>” department leads by experienced “</w:t>
      </w:r>
      <w:hyperlink w:anchor="_Glossary_of_Term" w:tooltip="Quality Assurance" w:history="1">
        <w:r>
          <w:rPr>
            <w:rStyle w:val="Hyperlink"/>
          </w:rPr>
          <w:t>QA</w:t>
        </w:r>
      </w:hyperlink>
      <w:r>
        <w:t>” engineers who engaged in projects on a committed or an on-demand basis. The division of “</w:t>
      </w:r>
      <w:hyperlink w:anchor="_Glossary_of_Term" w:tooltip="Quality Assurance" w:history="1">
        <w:r>
          <w:rPr>
            <w:rStyle w:val="Hyperlink"/>
          </w:rPr>
          <w:t>QA</w:t>
        </w:r>
      </w:hyperlink>
      <w:r>
        <w:t>” engineers will be based on project complexity; they can be rearranged upon requirement. This is giving flexibility to enhance efforts and overall project budget. The “</w:t>
      </w:r>
      <w:hyperlink w:anchor="_Glossary_of_Term" w:tooltip="Quality Assurance" w:history="1">
        <w:r>
          <w:rPr>
            <w:rStyle w:val="Hyperlink"/>
          </w:rPr>
          <w:t>QA</w:t>
        </w:r>
      </w:hyperlink>
      <w:r>
        <w:t>” department will responsible for:</w:t>
      </w:r>
    </w:p>
    <w:p w:rsidR="00A01BA3" w:rsidRPr="00A01BA3" w:rsidRDefault="00A01BA3" w:rsidP="00A01BA3">
      <w:pPr>
        <w:pStyle w:val="ListParagraph"/>
        <w:numPr>
          <w:ilvl w:val="0"/>
          <w:numId w:val="5"/>
        </w:numPr>
        <w:rPr>
          <w:sz w:val="22"/>
          <w:szCs w:val="22"/>
        </w:rPr>
      </w:pPr>
      <w:r w:rsidRPr="00A01BA3">
        <w:rPr>
          <w:sz w:val="22"/>
          <w:szCs w:val="22"/>
        </w:rPr>
        <w:t>Full-cycle “</w:t>
      </w:r>
      <w:hyperlink w:anchor="_Glossary_of_Term" w:tooltip="Quality Assurance" w:history="1">
        <w:r w:rsidRPr="00A01BA3">
          <w:rPr>
            <w:rStyle w:val="Hyperlink"/>
            <w:sz w:val="22"/>
            <w:szCs w:val="22"/>
          </w:rPr>
          <w:t>QA</w:t>
        </w:r>
      </w:hyperlink>
      <w:r w:rsidRPr="00A01BA3">
        <w:rPr>
          <w:sz w:val="22"/>
          <w:szCs w:val="22"/>
        </w:rPr>
        <w:t>” Testing</w:t>
      </w:r>
    </w:p>
    <w:p w:rsidR="00A01BA3" w:rsidRPr="00A01BA3" w:rsidRDefault="00A01BA3" w:rsidP="00A01BA3">
      <w:pPr>
        <w:pStyle w:val="ListParagraph"/>
        <w:numPr>
          <w:ilvl w:val="0"/>
          <w:numId w:val="5"/>
        </w:numPr>
        <w:rPr>
          <w:sz w:val="22"/>
          <w:szCs w:val="22"/>
        </w:rPr>
      </w:pPr>
      <w:r w:rsidRPr="00A01BA3">
        <w:rPr>
          <w:sz w:val="22"/>
          <w:szCs w:val="22"/>
        </w:rPr>
        <w:t>Document and Code Reviews</w:t>
      </w:r>
    </w:p>
    <w:p w:rsidR="00A01BA3" w:rsidRPr="00A01BA3" w:rsidRDefault="00A01BA3" w:rsidP="00A01BA3">
      <w:pPr>
        <w:pStyle w:val="ListParagraph"/>
        <w:numPr>
          <w:ilvl w:val="0"/>
          <w:numId w:val="5"/>
        </w:numPr>
        <w:rPr>
          <w:sz w:val="22"/>
          <w:szCs w:val="22"/>
        </w:rPr>
      </w:pPr>
      <w:r w:rsidRPr="00A01BA3">
        <w:rPr>
          <w:sz w:val="22"/>
          <w:szCs w:val="22"/>
        </w:rPr>
        <w:t>Defect Tracking</w:t>
      </w:r>
    </w:p>
    <w:p w:rsidR="00A01BA3" w:rsidRPr="00A01BA3" w:rsidRDefault="00A01BA3" w:rsidP="00A01BA3">
      <w:pPr>
        <w:pStyle w:val="ListParagraph"/>
        <w:numPr>
          <w:ilvl w:val="0"/>
          <w:numId w:val="5"/>
        </w:numPr>
        <w:rPr>
          <w:sz w:val="22"/>
          <w:szCs w:val="22"/>
        </w:rPr>
      </w:pPr>
      <w:r w:rsidRPr="00A01BA3">
        <w:rPr>
          <w:sz w:val="22"/>
          <w:szCs w:val="22"/>
        </w:rPr>
        <w:t>Process Monitoring</w:t>
      </w:r>
    </w:p>
    <w:p w:rsidR="00A01BA3" w:rsidRPr="00A01BA3" w:rsidRDefault="00A01BA3" w:rsidP="00A01BA3">
      <w:pPr>
        <w:pStyle w:val="ListParagraph"/>
        <w:numPr>
          <w:ilvl w:val="0"/>
          <w:numId w:val="5"/>
        </w:numPr>
        <w:rPr>
          <w:sz w:val="22"/>
          <w:szCs w:val="22"/>
        </w:rPr>
      </w:pPr>
      <w:r w:rsidRPr="00A01BA3">
        <w:rPr>
          <w:sz w:val="22"/>
          <w:szCs w:val="22"/>
        </w:rPr>
        <w:t>Risk Management</w:t>
      </w:r>
    </w:p>
    <w:p w:rsidR="00A01BA3" w:rsidRDefault="00A01BA3" w:rsidP="00A01BA3"/>
    <w:p w:rsidR="00A01BA3" w:rsidRDefault="00A01BA3" w:rsidP="00A01BA3">
      <w:pPr>
        <w:pStyle w:val="Heading2"/>
      </w:pPr>
      <w:bookmarkStart w:id="13" w:name="_Toc24305371"/>
      <w:bookmarkStart w:id="14" w:name="_Toc24308839"/>
      <w:r>
        <w:t>Quality Assurance Life Cycle</w:t>
      </w:r>
      <w:bookmarkEnd w:id="13"/>
      <w:bookmarkEnd w:id="14"/>
    </w:p>
    <w:p w:rsidR="00A01BA3" w:rsidRDefault="00A01BA3" w:rsidP="00A01BA3">
      <w:r>
        <w:t>The phase of QA life Cycle at CITE Managed Services as below:</w:t>
      </w:r>
    </w:p>
    <w:p w:rsidR="00A01BA3" w:rsidRPr="00A01BA3" w:rsidRDefault="00A01BA3" w:rsidP="00A01BA3">
      <w:pPr>
        <w:pStyle w:val="ListParagraph"/>
        <w:numPr>
          <w:ilvl w:val="0"/>
          <w:numId w:val="6"/>
        </w:numPr>
        <w:rPr>
          <w:sz w:val="22"/>
          <w:szCs w:val="22"/>
        </w:rPr>
      </w:pPr>
      <w:r w:rsidRPr="00A01BA3">
        <w:rPr>
          <w:sz w:val="22"/>
          <w:szCs w:val="22"/>
        </w:rPr>
        <w:t>Initiation and Planning – Project specification analysis, test plan elaboration and team assignment</w:t>
      </w:r>
    </w:p>
    <w:p w:rsidR="00A01BA3" w:rsidRPr="00A01BA3" w:rsidRDefault="00A01BA3" w:rsidP="00A01BA3">
      <w:pPr>
        <w:pStyle w:val="ListParagraph"/>
        <w:numPr>
          <w:ilvl w:val="0"/>
          <w:numId w:val="6"/>
        </w:numPr>
        <w:rPr>
          <w:sz w:val="22"/>
          <w:szCs w:val="22"/>
        </w:rPr>
      </w:pPr>
      <w:r w:rsidRPr="00A01BA3">
        <w:rPr>
          <w:sz w:val="22"/>
          <w:szCs w:val="22"/>
        </w:rPr>
        <w:t>First Review – Initial testing of first development deliverables, refining the test plan and test item (if necessary)</w:t>
      </w:r>
    </w:p>
    <w:p w:rsidR="00A01BA3" w:rsidRPr="00A01BA3" w:rsidRDefault="00A01BA3" w:rsidP="00A01BA3">
      <w:pPr>
        <w:pStyle w:val="ListParagraph"/>
        <w:numPr>
          <w:ilvl w:val="0"/>
          <w:numId w:val="6"/>
        </w:numPr>
        <w:rPr>
          <w:sz w:val="22"/>
          <w:szCs w:val="22"/>
        </w:rPr>
      </w:pPr>
      <w:r w:rsidRPr="00A01BA3">
        <w:rPr>
          <w:sz w:val="22"/>
          <w:szCs w:val="22"/>
        </w:rPr>
        <w:t>Iteration Audits – Ongoing testing of intermediate iterations builds</w:t>
      </w:r>
    </w:p>
    <w:p w:rsidR="00A01BA3" w:rsidRPr="00A01BA3" w:rsidRDefault="00A01BA3" w:rsidP="00A01BA3">
      <w:pPr>
        <w:pStyle w:val="ListParagraph"/>
        <w:numPr>
          <w:ilvl w:val="0"/>
          <w:numId w:val="6"/>
        </w:numPr>
        <w:rPr>
          <w:sz w:val="22"/>
          <w:szCs w:val="22"/>
        </w:rPr>
      </w:pPr>
      <w:r w:rsidRPr="00A01BA3">
        <w:rPr>
          <w:sz w:val="22"/>
          <w:szCs w:val="22"/>
        </w:rPr>
        <w:t>Final Verification and Validation – Final product testing to ensure bespoke quality and readiness for deployment</w:t>
      </w:r>
    </w:p>
    <w:p w:rsidR="00A01BA3" w:rsidRDefault="00A01BA3" w:rsidP="00A01BA3"/>
    <w:p w:rsidR="00A01BA3" w:rsidRDefault="00A01BA3" w:rsidP="00A01BA3">
      <w:r>
        <w:t>Despite of that, CITE Managed Services also employ full spectrum of test types to make sure client’s project enjoy in-depth quality assurance:</w:t>
      </w:r>
    </w:p>
    <w:p w:rsidR="00A01BA3" w:rsidRPr="00A01BA3" w:rsidRDefault="00A01BA3" w:rsidP="00A01BA3">
      <w:pPr>
        <w:pStyle w:val="ListParagraph"/>
        <w:numPr>
          <w:ilvl w:val="0"/>
          <w:numId w:val="7"/>
        </w:numPr>
        <w:rPr>
          <w:sz w:val="22"/>
          <w:szCs w:val="22"/>
        </w:rPr>
      </w:pPr>
      <w:r w:rsidRPr="00A01BA3">
        <w:rPr>
          <w:sz w:val="22"/>
          <w:szCs w:val="22"/>
        </w:rPr>
        <w:t>Functional and Regression Testing</w:t>
      </w:r>
    </w:p>
    <w:p w:rsidR="00A01BA3" w:rsidRPr="00A01BA3" w:rsidRDefault="00A01BA3" w:rsidP="00A01BA3">
      <w:pPr>
        <w:pStyle w:val="ListParagraph"/>
        <w:numPr>
          <w:ilvl w:val="0"/>
          <w:numId w:val="7"/>
        </w:numPr>
        <w:rPr>
          <w:sz w:val="22"/>
          <w:szCs w:val="22"/>
        </w:rPr>
      </w:pPr>
      <w:r w:rsidRPr="00A01BA3">
        <w:rPr>
          <w:sz w:val="22"/>
          <w:szCs w:val="22"/>
        </w:rPr>
        <w:t>GUI and Usability Testing</w:t>
      </w:r>
    </w:p>
    <w:p w:rsidR="00A01BA3" w:rsidRPr="00A01BA3" w:rsidRDefault="00A01BA3" w:rsidP="00A01BA3">
      <w:pPr>
        <w:pStyle w:val="ListParagraph"/>
        <w:numPr>
          <w:ilvl w:val="0"/>
          <w:numId w:val="7"/>
        </w:numPr>
        <w:rPr>
          <w:sz w:val="22"/>
          <w:szCs w:val="22"/>
        </w:rPr>
      </w:pPr>
      <w:r w:rsidRPr="00A01BA3">
        <w:rPr>
          <w:sz w:val="22"/>
          <w:szCs w:val="22"/>
        </w:rPr>
        <w:t>Accessibility Testing</w:t>
      </w:r>
    </w:p>
    <w:p w:rsidR="00A01BA3" w:rsidRPr="00A01BA3" w:rsidRDefault="00A01BA3" w:rsidP="00A01BA3">
      <w:pPr>
        <w:pStyle w:val="ListParagraph"/>
        <w:numPr>
          <w:ilvl w:val="0"/>
          <w:numId w:val="7"/>
        </w:numPr>
        <w:rPr>
          <w:sz w:val="22"/>
          <w:szCs w:val="22"/>
        </w:rPr>
      </w:pPr>
      <w:r w:rsidRPr="00A01BA3">
        <w:rPr>
          <w:sz w:val="22"/>
          <w:szCs w:val="22"/>
        </w:rPr>
        <w:t>Compatibility Testing</w:t>
      </w:r>
    </w:p>
    <w:p w:rsidR="00A01BA3" w:rsidRPr="00A01BA3" w:rsidRDefault="00A01BA3" w:rsidP="00A01BA3">
      <w:pPr>
        <w:pStyle w:val="ListParagraph"/>
        <w:numPr>
          <w:ilvl w:val="0"/>
          <w:numId w:val="7"/>
        </w:numPr>
        <w:rPr>
          <w:sz w:val="22"/>
          <w:szCs w:val="22"/>
        </w:rPr>
      </w:pPr>
      <w:r w:rsidRPr="00A01BA3">
        <w:rPr>
          <w:sz w:val="22"/>
          <w:szCs w:val="22"/>
        </w:rPr>
        <w:t>Performance Testing</w:t>
      </w:r>
    </w:p>
    <w:p w:rsidR="00A01BA3" w:rsidRPr="00A01BA3" w:rsidRDefault="00A01BA3" w:rsidP="00A01BA3">
      <w:pPr>
        <w:pStyle w:val="ListParagraph"/>
        <w:numPr>
          <w:ilvl w:val="0"/>
          <w:numId w:val="7"/>
        </w:numPr>
        <w:rPr>
          <w:sz w:val="22"/>
          <w:szCs w:val="22"/>
        </w:rPr>
      </w:pPr>
      <w:r w:rsidRPr="00A01BA3">
        <w:rPr>
          <w:sz w:val="22"/>
          <w:szCs w:val="22"/>
        </w:rPr>
        <w:t>Installation / Configuration Testing</w:t>
      </w:r>
    </w:p>
    <w:p w:rsidR="00A01BA3" w:rsidRPr="00A01BA3" w:rsidRDefault="00A01BA3" w:rsidP="00A01BA3">
      <w:pPr>
        <w:pStyle w:val="ListParagraph"/>
        <w:numPr>
          <w:ilvl w:val="0"/>
          <w:numId w:val="7"/>
        </w:numPr>
        <w:rPr>
          <w:sz w:val="22"/>
          <w:szCs w:val="22"/>
        </w:rPr>
      </w:pPr>
      <w:r w:rsidRPr="00A01BA3">
        <w:rPr>
          <w:sz w:val="22"/>
          <w:szCs w:val="22"/>
        </w:rPr>
        <w:t>System / Integration Testing</w:t>
      </w:r>
    </w:p>
    <w:p w:rsidR="00A01BA3" w:rsidRPr="00A01BA3" w:rsidRDefault="00A01BA3" w:rsidP="00A01BA3">
      <w:pPr>
        <w:pStyle w:val="ListParagraph"/>
        <w:numPr>
          <w:ilvl w:val="0"/>
          <w:numId w:val="7"/>
        </w:numPr>
        <w:rPr>
          <w:sz w:val="22"/>
          <w:szCs w:val="22"/>
        </w:rPr>
      </w:pPr>
      <w:r w:rsidRPr="00A01BA3">
        <w:rPr>
          <w:sz w:val="22"/>
          <w:szCs w:val="22"/>
        </w:rPr>
        <w:t>Security Testing</w:t>
      </w:r>
    </w:p>
    <w:p w:rsidR="00A01BA3" w:rsidRPr="00A01BA3" w:rsidRDefault="00A01BA3" w:rsidP="00A01BA3">
      <w:pPr>
        <w:pStyle w:val="ListParagraph"/>
        <w:numPr>
          <w:ilvl w:val="0"/>
          <w:numId w:val="7"/>
        </w:numPr>
        <w:rPr>
          <w:sz w:val="22"/>
          <w:szCs w:val="22"/>
        </w:rPr>
      </w:pPr>
      <w:r w:rsidRPr="00A01BA3">
        <w:rPr>
          <w:sz w:val="22"/>
          <w:szCs w:val="22"/>
        </w:rPr>
        <w:t>Internationalization / Localization Testing</w:t>
      </w:r>
    </w:p>
    <w:p w:rsidR="00A01BA3" w:rsidRDefault="00A01BA3" w:rsidP="00A01BA3">
      <w:pPr>
        <w:pStyle w:val="ListParagraph"/>
        <w:numPr>
          <w:ilvl w:val="0"/>
          <w:numId w:val="7"/>
        </w:numPr>
        <w:rPr>
          <w:sz w:val="22"/>
          <w:szCs w:val="22"/>
        </w:rPr>
      </w:pPr>
      <w:r w:rsidRPr="00A01BA3">
        <w:rPr>
          <w:sz w:val="22"/>
          <w:szCs w:val="22"/>
        </w:rPr>
        <w:t>User Acceptance Testing (UAT)</w:t>
      </w:r>
    </w:p>
    <w:p w:rsidR="00A01BA3" w:rsidRPr="00A01BA3" w:rsidRDefault="00A01BA3" w:rsidP="00A01BA3"/>
    <w:p w:rsidR="00A01BA3" w:rsidRDefault="00A01BA3" w:rsidP="00A01BA3">
      <w:pPr>
        <w:pStyle w:val="Heading1"/>
      </w:pPr>
      <w:bookmarkStart w:id="15" w:name="_Toc24305372"/>
      <w:bookmarkStart w:id="16" w:name="_Toc24308840"/>
      <w:r>
        <w:t>ACME Entertainment Pty Ltd development requirements</w:t>
      </w:r>
      <w:bookmarkEnd w:id="15"/>
      <w:bookmarkEnd w:id="16"/>
    </w:p>
    <w:p w:rsidR="00A01BA3" w:rsidRPr="00A01BA3" w:rsidRDefault="00A01BA3" w:rsidP="00A01BA3">
      <w:pPr>
        <w:pStyle w:val="ListParagraph"/>
        <w:numPr>
          <w:ilvl w:val="0"/>
          <w:numId w:val="8"/>
        </w:numPr>
        <w:rPr>
          <w:sz w:val="22"/>
          <w:szCs w:val="22"/>
        </w:rPr>
      </w:pPr>
      <w:r w:rsidRPr="00A01BA3">
        <w:rPr>
          <w:sz w:val="22"/>
          <w:szCs w:val="22"/>
        </w:rPr>
        <w:t>Review and update application to ensure it can be used across all major digital platforms</w:t>
      </w:r>
    </w:p>
    <w:p w:rsidR="00A01BA3" w:rsidRPr="00A01BA3" w:rsidRDefault="00A01BA3" w:rsidP="00A01BA3">
      <w:pPr>
        <w:pStyle w:val="ListParagraph"/>
        <w:numPr>
          <w:ilvl w:val="0"/>
          <w:numId w:val="8"/>
        </w:numPr>
        <w:rPr>
          <w:sz w:val="22"/>
          <w:szCs w:val="22"/>
        </w:rPr>
      </w:pPr>
      <w:r w:rsidRPr="00A01BA3">
        <w:rPr>
          <w:sz w:val="22"/>
          <w:szCs w:val="22"/>
        </w:rPr>
        <w:t>Must include multi-platform report to explain the advantages of adaptive and responsive design and what design we choose to use on this application</w:t>
      </w:r>
    </w:p>
    <w:p w:rsidR="00A01BA3" w:rsidRPr="00A01BA3" w:rsidRDefault="00A01BA3" w:rsidP="00A01BA3">
      <w:pPr>
        <w:pStyle w:val="ListParagraph"/>
        <w:numPr>
          <w:ilvl w:val="0"/>
          <w:numId w:val="8"/>
        </w:numPr>
        <w:rPr>
          <w:sz w:val="22"/>
          <w:szCs w:val="22"/>
        </w:rPr>
      </w:pPr>
      <w:r w:rsidRPr="00A01BA3">
        <w:rPr>
          <w:sz w:val="22"/>
          <w:szCs w:val="22"/>
        </w:rPr>
        <w:t>Ensure the development of the application can be hosted on the cloud or suitable local server</w:t>
      </w:r>
    </w:p>
    <w:p w:rsidR="00A01BA3" w:rsidRPr="00A01BA3" w:rsidRDefault="00A01BA3" w:rsidP="00A01BA3">
      <w:pPr>
        <w:pStyle w:val="ListParagraph"/>
        <w:numPr>
          <w:ilvl w:val="0"/>
          <w:numId w:val="8"/>
        </w:numPr>
        <w:rPr>
          <w:sz w:val="22"/>
          <w:szCs w:val="22"/>
        </w:rPr>
      </w:pPr>
      <w:r w:rsidRPr="00A01BA3">
        <w:rPr>
          <w:sz w:val="22"/>
          <w:szCs w:val="22"/>
        </w:rPr>
        <w:t xml:space="preserve">Create a testing plan to trace testing result of the application </w:t>
      </w:r>
    </w:p>
    <w:p w:rsidR="00A01BA3" w:rsidRPr="00A01BA3" w:rsidRDefault="00A01BA3" w:rsidP="00A01BA3">
      <w:pPr>
        <w:rPr>
          <w:lang w:val="en-AU"/>
        </w:rPr>
      </w:pPr>
    </w:p>
    <w:p w:rsidR="00B351E7" w:rsidRPr="00A01BA3"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A01BA3" w:rsidRDefault="00A01BA3" w:rsidP="008220F8"/>
    <w:p w:rsidR="00B351E7" w:rsidRDefault="00B351E7" w:rsidP="008220F8"/>
    <w:bookmarkStart w:id="17" w:name="_Toc24308841" w:displacedByCustomXml="next"/>
    <w:sdt>
      <w:sdtPr>
        <w:rPr>
          <w:rFonts w:asciiTheme="minorHAnsi" w:eastAsiaTheme="minorHAnsi" w:hAnsiTheme="minorHAnsi" w:cstheme="minorBidi"/>
          <w:color w:val="auto"/>
          <w:sz w:val="22"/>
          <w:szCs w:val="22"/>
        </w:rPr>
        <w:id w:val="2035219071"/>
        <w:docPartObj>
          <w:docPartGallery w:val="Bibliographies"/>
          <w:docPartUnique/>
        </w:docPartObj>
      </w:sdtPr>
      <w:sdtEndPr/>
      <w:sdtContent>
        <w:p w:rsidR="00B351E7" w:rsidRDefault="00B351E7">
          <w:pPr>
            <w:pStyle w:val="Heading1"/>
          </w:pPr>
          <w:r>
            <w:t>Bibliography</w:t>
          </w:r>
          <w:bookmarkEnd w:id="17"/>
        </w:p>
        <w:sdt>
          <w:sdtPr>
            <w:id w:val="111145805"/>
            <w:bibliography/>
          </w:sdtPr>
          <w:sdtEndPr/>
          <w:sdtContent>
            <w:p w:rsidR="00B722FA" w:rsidRDefault="00B351E7" w:rsidP="00B722FA">
              <w:pPr>
                <w:pStyle w:val="Bibliography"/>
                <w:ind w:left="720" w:hanging="720"/>
                <w:rPr>
                  <w:noProof/>
                  <w:sz w:val="24"/>
                  <w:szCs w:val="24"/>
                </w:rPr>
              </w:pPr>
              <w:r>
                <w:fldChar w:fldCharType="begin"/>
              </w:r>
              <w:r>
                <w:instrText xml:space="preserve"> BIBLIOGRAPHY </w:instrText>
              </w:r>
              <w:r>
                <w:fldChar w:fldCharType="separate"/>
              </w:r>
              <w:r w:rsidR="00B722FA">
                <w:rPr>
                  <w:i/>
                  <w:iCs/>
                  <w:noProof/>
                </w:rPr>
                <w:t>Coding Standards</w:t>
              </w:r>
              <w:r w:rsidR="00B722FA">
                <w:rPr>
                  <w:noProof/>
                </w:rPr>
                <w:t>. (n.d.). Retrieved from CITE Managed Services: http://www.citems.com.au/?page_id=93</w:t>
              </w:r>
            </w:p>
            <w:p w:rsidR="00B722FA" w:rsidRDefault="00B722FA" w:rsidP="00B722FA">
              <w:pPr>
                <w:pStyle w:val="Bibliography"/>
                <w:ind w:left="720" w:hanging="720"/>
                <w:rPr>
                  <w:noProof/>
                </w:rPr>
              </w:pPr>
              <w:r>
                <w:rPr>
                  <w:i/>
                  <w:iCs/>
                  <w:noProof/>
                </w:rPr>
                <w:t xml:space="preserve">Quality Management </w:t>
              </w:r>
              <w:r>
                <w:rPr>
                  <w:noProof/>
                </w:rPr>
                <w:t>. (n.d.). Retrieved from CITE Managed Services: http://www.citems.com.au/?page_id=84</w:t>
              </w:r>
            </w:p>
            <w:p w:rsidR="00B351E7" w:rsidRDefault="00B351E7" w:rsidP="00B722FA">
              <w:r>
                <w:rPr>
                  <w:b/>
                  <w:bCs/>
                  <w:noProof/>
                </w:rPr>
                <w:fldChar w:fldCharType="end"/>
              </w:r>
            </w:p>
          </w:sdtContent>
        </w:sdt>
      </w:sdtContent>
    </w:sdt>
    <w:p w:rsidR="00B351E7" w:rsidRDefault="00B351E7" w:rsidP="008220F8">
      <w:bookmarkStart w:id="18" w:name="_GoBack"/>
      <w:bookmarkEnd w:id="18"/>
    </w:p>
    <w:p w:rsidR="00B351E7" w:rsidRDefault="00B351E7" w:rsidP="008220F8"/>
    <w:p w:rsidR="00B351E7" w:rsidRDefault="00B351E7" w:rsidP="009D0F42">
      <w:pPr>
        <w:pStyle w:val="Heading1"/>
      </w:pPr>
      <w:bookmarkStart w:id="19" w:name="_Glossary_of_Term"/>
      <w:bookmarkStart w:id="20" w:name="_Toc24308842"/>
      <w:bookmarkEnd w:id="19"/>
      <w:r>
        <w:t>Glossary of Term</w:t>
      </w:r>
      <w:bookmarkEnd w:id="20"/>
    </w:p>
    <w:p w:rsidR="00A01BA3" w:rsidRDefault="00A01BA3" w:rsidP="00A01BA3">
      <w:r>
        <w:rPr>
          <w:b/>
          <w:bCs/>
        </w:rPr>
        <w:t xml:space="preserve">International Organization for Standardization (ISO) </w:t>
      </w:r>
      <w:r>
        <w:t>– This is an international standard-setting body composed of representatives from various national standards organizations.</w:t>
      </w:r>
    </w:p>
    <w:p w:rsidR="00A01BA3" w:rsidRDefault="00A01BA3" w:rsidP="00A01BA3">
      <w:r>
        <w:rPr>
          <w:b/>
          <w:bCs/>
        </w:rPr>
        <w:t xml:space="preserve">Institute of Electrical and Electronics Engineers (IEEE) </w:t>
      </w:r>
      <w:r>
        <w:t xml:space="preserve">– This is a professional association for electronic engineering with its corporate office in New York City and its operations </w:t>
      </w:r>
      <w:r>
        <w:t>Centre</w:t>
      </w:r>
      <w:r>
        <w:t xml:space="preserve"> in Piscataway, New Jersey.</w:t>
      </w:r>
    </w:p>
    <w:p w:rsidR="00A01BA3" w:rsidRDefault="00A01BA3" w:rsidP="00A01BA3">
      <w:pPr>
        <w:rPr>
          <w:b/>
          <w:bCs/>
        </w:rPr>
      </w:pPr>
      <w:r>
        <w:rPr>
          <w:b/>
          <w:bCs/>
        </w:rPr>
        <w:t xml:space="preserve">International Electrotechnical Commission (IEC) </w:t>
      </w:r>
      <w:r>
        <w:t xml:space="preserve">– This is an international standards </w:t>
      </w:r>
      <w:r>
        <w:t>organization</w:t>
      </w:r>
      <w:r>
        <w:t xml:space="preserve"> that prepares and publishes international standards for all electrical, electronic and related technologies – collectively known as “electrotechnology”.</w:t>
      </w:r>
      <w:r>
        <w:rPr>
          <w:b/>
          <w:bCs/>
        </w:rPr>
        <w:t xml:space="preserve"> </w:t>
      </w:r>
    </w:p>
    <w:p w:rsidR="00A01BA3" w:rsidRDefault="00A01BA3" w:rsidP="00A01BA3">
      <w:r>
        <w:rPr>
          <w:b/>
          <w:bCs/>
        </w:rPr>
        <w:t xml:space="preserve">Quality Assurance (QA) </w:t>
      </w:r>
      <w:r>
        <w:t>– Is a way of preventing mistakes and defects in manufactured products and avoiding problems when delivering products or services to customers</w:t>
      </w:r>
    </w:p>
    <w:p w:rsidR="009D0F42" w:rsidRPr="009D0F42" w:rsidRDefault="009D0F42" w:rsidP="00BE2511"/>
    <w:sectPr w:rsidR="009D0F42" w:rsidRPr="009D0F42" w:rsidSect="00182404">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B8B" w:rsidRDefault="00F61B8B" w:rsidP="00182404">
      <w:pPr>
        <w:spacing w:after="0" w:line="240" w:lineRule="auto"/>
      </w:pPr>
      <w:r>
        <w:separator/>
      </w:r>
    </w:p>
  </w:endnote>
  <w:endnote w:type="continuationSeparator" w:id="0">
    <w:p w:rsidR="00F61B8B" w:rsidRDefault="00F61B8B" w:rsidP="0018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67109"/>
      <w:docPartObj>
        <w:docPartGallery w:val="Page Numbers (Bottom of Page)"/>
        <w:docPartUnique/>
      </w:docPartObj>
    </w:sdtPr>
    <w:sdtEndPr>
      <w:rPr>
        <w:color w:val="7F7F7F" w:themeColor="background1" w:themeShade="7F"/>
        <w:spacing w:val="60"/>
      </w:rPr>
    </w:sdtEndPr>
    <w:sdtContent>
      <w:p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3A92">
          <w:rPr>
            <w:noProof/>
          </w:rPr>
          <w:t>3</w:t>
        </w:r>
        <w:r>
          <w:rPr>
            <w:noProof/>
          </w:rPr>
          <w:fldChar w:fldCharType="end"/>
        </w:r>
        <w:r>
          <w:t xml:space="preserve"> | </w:t>
        </w:r>
        <w:r>
          <w:rPr>
            <w:color w:val="7F7F7F" w:themeColor="background1" w:themeShade="7F"/>
            <w:spacing w:val="60"/>
          </w:rPr>
          <w:t>Page</w:t>
        </w:r>
      </w:p>
    </w:sdtContent>
  </w:sdt>
  <w:p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B8B" w:rsidRDefault="00F61B8B" w:rsidP="00182404">
      <w:pPr>
        <w:spacing w:after="0" w:line="240" w:lineRule="auto"/>
      </w:pPr>
      <w:r>
        <w:separator/>
      </w:r>
    </w:p>
  </w:footnote>
  <w:footnote w:type="continuationSeparator" w:id="0">
    <w:p w:rsidR="00F61B8B" w:rsidRDefault="00F61B8B" w:rsidP="0018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04" w:rsidRDefault="0064150B">
    <w:pPr>
      <w:pStyle w:val="Header"/>
    </w:pPr>
    <w:r>
      <w:t>Sprint One</w:t>
    </w:r>
    <w:r w:rsidR="00182404">
      <w:t xml:space="preserve"> </w:t>
    </w:r>
    <w:r w:rsidR="00182404">
      <w:tab/>
    </w:r>
    <w:r>
      <w:t xml:space="preserve">Multi-Platform </w:t>
    </w:r>
    <w:r w:rsidR="00182404">
      <w:t>R</w:t>
    </w:r>
    <w:r>
      <w:t>eport</w:t>
    </w:r>
    <w:r w:rsidR="00182404">
      <w:tab/>
      <w:t>5 N</w:t>
    </w:r>
    <w:r>
      <w:t>ovember</w:t>
    </w:r>
    <w:r w:rsidR="00182404">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CA4"/>
    <w:multiLevelType w:val="hybridMultilevel"/>
    <w:tmpl w:val="B838B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9312CA2"/>
    <w:multiLevelType w:val="hybridMultilevel"/>
    <w:tmpl w:val="E904ED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DDE7305"/>
    <w:multiLevelType w:val="hybridMultilevel"/>
    <w:tmpl w:val="C7CE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302D30"/>
    <w:multiLevelType w:val="hybridMultilevel"/>
    <w:tmpl w:val="9CACDA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3D80FB5"/>
    <w:multiLevelType w:val="hybridMultilevel"/>
    <w:tmpl w:val="76D43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9C5B4C"/>
    <w:multiLevelType w:val="hybridMultilevel"/>
    <w:tmpl w:val="835CEA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A4F7003"/>
    <w:multiLevelType w:val="hybridMultilevel"/>
    <w:tmpl w:val="DB04EC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F4A0F3F"/>
    <w:multiLevelType w:val="hybridMultilevel"/>
    <w:tmpl w:val="0BB8F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04"/>
    <w:rsid w:val="00182404"/>
    <w:rsid w:val="00197F09"/>
    <w:rsid w:val="00632516"/>
    <w:rsid w:val="00637361"/>
    <w:rsid w:val="0064150B"/>
    <w:rsid w:val="007337BA"/>
    <w:rsid w:val="008220F8"/>
    <w:rsid w:val="00831E4C"/>
    <w:rsid w:val="008E6B78"/>
    <w:rsid w:val="009050FF"/>
    <w:rsid w:val="009D0F42"/>
    <w:rsid w:val="00A01BA3"/>
    <w:rsid w:val="00A032A9"/>
    <w:rsid w:val="00A12900"/>
    <w:rsid w:val="00A6202E"/>
    <w:rsid w:val="00A67E72"/>
    <w:rsid w:val="00AF3B57"/>
    <w:rsid w:val="00B351E7"/>
    <w:rsid w:val="00B722FA"/>
    <w:rsid w:val="00BE2511"/>
    <w:rsid w:val="00C35B0F"/>
    <w:rsid w:val="00C5105F"/>
    <w:rsid w:val="00DA6B48"/>
    <w:rsid w:val="00E83A92"/>
    <w:rsid w:val="00EF5FA5"/>
    <w:rsid w:val="00F101B9"/>
    <w:rsid w:val="00F61B8B"/>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FD22"/>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pPr>
  </w:style>
  <w:style w:type="paragraph" w:styleId="TOC2">
    <w:name w:val="toc 2"/>
    <w:basedOn w:val="Normal"/>
    <w:next w:val="Normal"/>
    <w:autoRedefine/>
    <w:uiPriority w:val="39"/>
    <w:unhideWhenUsed/>
    <w:rsid w:val="00F101B9"/>
    <w:pPr>
      <w:spacing w:after="100"/>
      <w:ind w:left="220"/>
    </w:p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styleId="UnresolvedMention">
    <w:name w:val="Unresolved Mention"/>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line="240" w:lineRule="auto"/>
    </w:pPr>
    <w:rPr>
      <w:sz w:val="20"/>
      <w:szCs w:val="20"/>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 w:type="paragraph" w:styleId="ListParagraph">
    <w:name w:val="List Paragraph"/>
    <w:basedOn w:val="Normal"/>
    <w:uiPriority w:val="34"/>
    <w:qFormat/>
    <w:rsid w:val="00A01BA3"/>
    <w:pPr>
      <w:spacing w:after="0" w:line="240" w:lineRule="auto"/>
      <w:ind w:left="720"/>
      <w:contextualSpacing/>
    </w:pPr>
    <w:rPr>
      <w:rFonts w:eastAsiaTheme="minorEastAsia"/>
      <w:sz w:val="24"/>
      <w:szCs w:val="24"/>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4775">
      <w:bodyDiv w:val="1"/>
      <w:marLeft w:val="0"/>
      <w:marRight w:val="0"/>
      <w:marTop w:val="0"/>
      <w:marBottom w:val="0"/>
      <w:divBdr>
        <w:top w:val="none" w:sz="0" w:space="0" w:color="auto"/>
        <w:left w:val="none" w:sz="0" w:space="0" w:color="auto"/>
        <w:bottom w:val="none" w:sz="0" w:space="0" w:color="auto"/>
        <w:right w:val="none" w:sz="0" w:space="0" w:color="auto"/>
      </w:divBdr>
    </w:div>
    <w:div w:id="55977312">
      <w:bodyDiv w:val="1"/>
      <w:marLeft w:val="0"/>
      <w:marRight w:val="0"/>
      <w:marTop w:val="0"/>
      <w:marBottom w:val="0"/>
      <w:divBdr>
        <w:top w:val="none" w:sz="0" w:space="0" w:color="auto"/>
        <w:left w:val="none" w:sz="0" w:space="0" w:color="auto"/>
        <w:bottom w:val="none" w:sz="0" w:space="0" w:color="auto"/>
        <w:right w:val="none" w:sz="0" w:space="0" w:color="auto"/>
      </w:divBdr>
    </w:div>
    <w:div w:id="154423111">
      <w:bodyDiv w:val="1"/>
      <w:marLeft w:val="0"/>
      <w:marRight w:val="0"/>
      <w:marTop w:val="0"/>
      <w:marBottom w:val="0"/>
      <w:divBdr>
        <w:top w:val="none" w:sz="0" w:space="0" w:color="auto"/>
        <w:left w:val="none" w:sz="0" w:space="0" w:color="auto"/>
        <w:bottom w:val="none" w:sz="0" w:space="0" w:color="auto"/>
        <w:right w:val="none" w:sz="0" w:space="0" w:color="auto"/>
      </w:divBdr>
    </w:div>
    <w:div w:id="471869629">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869689113">
      <w:bodyDiv w:val="1"/>
      <w:marLeft w:val="0"/>
      <w:marRight w:val="0"/>
      <w:marTop w:val="0"/>
      <w:marBottom w:val="0"/>
      <w:divBdr>
        <w:top w:val="none" w:sz="0" w:space="0" w:color="auto"/>
        <w:left w:val="none" w:sz="0" w:space="0" w:color="auto"/>
        <w:bottom w:val="none" w:sz="0" w:space="0" w:color="auto"/>
        <w:right w:val="none" w:sz="0" w:space="0" w:color="auto"/>
      </w:divBdr>
    </w:div>
    <w:div w:id="1089501491">
      <w:bodyDiv w:val="1"/>
      <w:marLeft w:val="0"/>
      <w:marRight w:val="0"/>
      <w:marTop w:val="0"/>
      <w:marBottom w:val="0"/>
      <w:divBdr>
        <w:top w:val="none" w:sz="0" w:space="0" w:color="auto"/>
        <w:left w:val="none" w:sz="0" w:space="0" w:color="auto"/>
        <w:bottom w:val="none" w:sz="0" w:space="0" w:color="auto"/>
        <w:right w:val="none" w:sz="0" w:space="0" w:color="auto"/>
      </w:divBdr>
    </w:div>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 w:id="1210264064">
      <w:bodyDiv w:val="1"/>
      <w:marLeft w:val="0"/>
      <w:marRight w:val="0"/>
      <w:marTop w:val="0"/>
      <w:marBottom w:val="0"/>
      <w:divBdr>
        <w:top w:val="none" w:sz="0" w:space="0" w:color="auto"/>
        <w:left w:val="none" w:sz="0" w:space="0" w:color="auto"/>
        <w:bottom w:val="none" w:sz="0" w:space="0" w:color="auto"/>
        <w:right w:val="none" w:sz="0" w:space="0" w:color="auto"/>
      </w:divBdr>
    </w:div>
    <w:div w:id="1692338587">
      <w:bodyDiv w:val="1"/>
      <w:marLeft w:val="0"/>
      <w:marRight w:val="0"/>
      <w:marTop w:val="0"/>
      <w:marBottom w:val="0"/>
      <w:divBdr>
        <w:top w:val="none" w:sz="0" w:space="0" w:color="auto"/>
        <w:left w:val="none" w:sz="0" w:space="0" w:color="auto"/>
        <w:bottom w:val="none" w:sz="0" w:space="0" w:color="auto"/>
        <w:right w:val="none" w:sz="0" w:space="0" w:color="auto"/>
      </w:divBdr>
    </w:div>
    <w:div w:id="1734816690">
      <w:bodyDiv w:val="1"/>
      <w:marLeft w:val="0"/>
      <w:marRight w:val="0"/>
      <w:marTop w:val="0"/>
      <w:marBottom w:val="0"/>
      <w:divBdr>
        <w:top w:val="none" w:sz="0" w:space="0" w:color="auto"/>
        <w:left w:val="none" w:sz="0" w:space="0" w:color="auto"/>
        <w:bottom w:val="none" w:sz="0" w:space="0" w:color="auto"/>
        <w:right w:val="none" w:sz="0" w:space="0" w:color="auto"/>
      </w:divBdr>
    </w:div>
    <w:div w:id="1793787319">
      <w:bodyDiv w:val="1"/>
      <w:marLeft w:val="0"/>
      <w:marRight w:val="0"/>
      <w:marTop w:val="0"/>
      <w:marBottom w:val="0"/>
      <w:divBdr>
        <w:top w:val="none" w:sz="0" w:space="0" w:color="auto"/>
        <w:left w:val="none" w:sz="0" w:space="0" w:color="auto"/>
        <w:bottom w:val="none" w:sz="0" w:space="0" w:color="auto"/>
        <w:right w:val="none" w:sz="0" w:space="0" w:color="auto"/>
      </w:divBdr>
    </w:div>
    <w:div w:id="19440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Qua</b:Tag>
    <b:SourceType>InternetSite</b:SourceType>
    <b:Guid>{21E34C03-63E3-4DF5-8D6B-31F38885953D}</b:Guid>
    <b:Title>Quality Management </b:Title>
    <b:InternetSiteTitle>CITE Managed Services</b:InternetSiteTitle>
    <b:URL>http://www.citems.com.au/?page_id=84</b:URL>
    <b:RefOrder>1</b:RefOrder>
  </b:Source>
  <b:Source>
    <b:Tag>Cod</b:Tag>
    <b:SourceType>InternetSite</b:SourceType>
    <b:Guid>{3EDBE4E6-341C-43B3-9B73-26FA5E5BE31E}</b:Guid>
    <b:Title>Coding Standards</b:Title>
    <b:InternetSiteTitle>CITE Managed Services</b:InternetSiteTitle>
    <b:URL>http://www.citems.com.au/?page_id=93</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B817A-534C-4086-B505-3F7E6FD3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1058</Words>
  <Characters>6036</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Multi-Platform Report</vt:lpstr>
      <vt:lpstr>CITE Business Rules for Software Development </vt:lpstr>
      <vt:lpstr>The Common Aspects of CITE Coding Standard:</vt:lpstr>
      <vt:lpstr>CITE Managed Service Quality Assurance</vt:lpstr>
      <vt:lpstr>    Quality Management Services’ Tasks and Objectives</vt:lpstr>
      <vt:lpstr>    Comprehensive Approach to Quality</vt:lpstr>
      <vt:lpstr>    Independent QA Department</vt:lpstr>
      <vt:lpstr>    Quality Assurance Life Cycle</vt:lpstr>
      <vt:lpstr>ACME Entertainment Pty Ltd development requirements</vt:lpstr>
      <vt:lpstr>&lt;Bibliography</vt:lpstr>
      <vt:lpstr>Glossary of Term</vt:lpstr>
    </vt:vector>
  </TitlesOfParts>
  <Company>South Metropolitan TAFE</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ACME Entertainment Pty Ltd</dc:creator>
  <cp:keywords/>
  <dc:description/>
  <cp:lastModifiedBy>Daniel Hee</cp:lastModifiedBy>
  <cp:revision>9</cp:revision>
  <dcterms:created xsi:type="dcterms:W3CDTF">2019-11-05T02:55:00Z</dcterms:created>
  <dcterms:modified xsi:type="dcterms:W3CDTF">2019-11-10T12:08:00Z</dcterms:modified>
</cp:coreProperties>
</file>