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qoddpk9l5s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l4aqzjg0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steps required to user-test the game, including key bindings, mouse actions, and expected behavior during gameplay. This plan will guide the TAs on how to test and grade the game.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q1loj7mbl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Controls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1 (Red Player):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 Left: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 Right: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Jump: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W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Shoot: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Q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2 (Blue Player):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 Left: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Left Arrow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 Right: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Right Arrow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Jump: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Up Arrow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Shoot: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/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7575uqwbk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Game Actions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Movement: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the specified keys to move your player left or right.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player can jump by pressing the jump key when on the ground.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Shooting: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Press the shoot key to fire a projectile in the direction the player is facing. The player can shoot in rapid succession, but there’s a delay between shots.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Collision: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Players can collide with platforms and other players. Bullets will decrease a player’s health when hit.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Victory Condition: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Each player starts with 10 healthIf a player's health reaches zero, the game declares the opposing player as the winner.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Laser: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random laser appears in the game environment but does not interact with the players or other entities. It should be visible but does not affect gameplay.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8rwvagi1t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 Game: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 the game by launching the executable.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that the background music starts playing immediately.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Player Movement: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Test both players’ movements (left, right, jump) using the appropriate keys.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that players stop at screen boundaries and platforms.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Shooting Mechanism: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that each player can shoot by pressing their respective shoot key.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that bullets are visible and travel in the correct direction.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Collision Testing: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Test player-to-platform collisions to ensure players can stand on platforms and jump correctly.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that bullets collide with players,player dies after 10 shoot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Winning Condition: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Ensure that game restart when a player dead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Laser Testing: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that the random laser appears in the game.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