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>
          <w:b w:val="1"/>
          <w:color w:val="24292e"/>
          <w:sz w:val="46"/>
          <w:szCs w:val="46"/>
        </w:rPr>
      </w:pPr>
      <w:bookmarkStart w:colFirst="0" w:colLast="0" w:name="_fv63anld5djx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Лабораторная работа №2 - Разработка иерархической структуры работ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Диаграмма сущностей (ER) (не менее 7 сущностей)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Прототипы экранных форм (не менее 7)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 каждой форме: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название,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краткое описание для чего нужна,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картинка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Можно делать с помощью: </w:t>
      </w:r>
      <w:r w:rsidDel="00000000" w:rsidR="00000000" w:rsidRPr="00000000">
        <w:fldChar w:fldCharType="begin"/>
        <w:instrText xml:space="preserve"> HYPERLINK "https://www.draw.io/"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https://www.draw.io/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Разработка api системы (не менее 10 функций)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название функции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описание действий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входная информация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выходная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Иерархическая структура работ (ИСР) (не менее 3 уровней)</w:t>
      </w:r>
    </w:p>
    <w:p w:rsidR="00000000" w:rsidDel="00000000" w:rsidP="00000000" w:rsidRDefault="00000000" w:rsidRPr="00000000">
      <w:pPr>
        <w:spacing w:after="240" w:before="30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Описание API:</w:t>
      </w: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2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25"/>
        <w:gridCol w:w="2520"/>
        <w:gridCol w:w="2415"/>
        <w:gridCol w:w="2295"/>
        <w:tblGridChange w:id="0">
          <w:tblGrid>
            <w:gridCol w:w="2625"/>
            <w:gridCol w:w="2520"/>
            <w:gridCol w:w="2415"/>
            <w:gridCol w:w="229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trHeight w:val="11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ImportImage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изображения из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</w:t>
            </w:r>
          </w:p>
        </w:tc>
      </w:tr>
      <w:tr>
        <w:trPr>
          <w:trHeight w:val="20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ImportVideo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видео из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</w:t>
            </w:r>
          </w:p>
        </w:tc>
      </w:tr>
      <w:tr>
        <w:trPr>
          <w:trHeight w:val="14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ImportComposition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состава сплава из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 сплава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ExportTable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Экспорт результатов анализа в таблицу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11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ExportImage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Экспорт изображения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Изображение, Имя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ExportSpectrum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Экспорт спектра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Спектр, Имя файла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SaveImage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изображения в БД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SaveSpectrum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Сохранение спектра в БД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FilterImage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Фильтрация изображения от шумов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GenerateSpectrum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спектра по составу металла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Металл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FindSpectrum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спектра в БД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Сплав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CompareSpectrums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Сравнение спектров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 1, Спектр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Результирующий спектр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DrawDiagramm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диаграммы спектра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Спектр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Иерархическая структура работ: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Разработка ТЗ</w:t>
      </w:r>
    </w:p>
    <w:p w:rsidR="00000000" w:rsidDel="00000000" w:rsidP="00000000" w:rsidRDefault="00000000" w:rsidRPr="00000000">
      <w:pPr>
        <w:ind w:left="1960" w:hanging="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</w:t>
        <w:tab/>
        <w:t xml:space="preserve">Разработка требований</w:t>
      </w:r>
    </w:p>
    <w:p w:rsidR="00000000" w:rsidDel="00000000" w:rsidP="00000000" w:rsidRDefault="00000000" w:rsidRPr="00000000">
      <w:pPr>
        <w:ind w:left="1960" w:hanging="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</w:t>
        <w:tab/>
        <w:t xml:space="preserve">Определение сроков выполнения работы</w:t>
      </w:r>
    </w:p>
    <w:p w:rsidR="00000000" w:rsidDel="00000000" w:rsidP="00000000" w:rsidRDefault="00000000" w:rsidRPr="00000000">
      <w:pPr>
        <w:ind w:left="1960" w:hanging="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</w:t>
        <w:tab/>
        <w:t xml:space="preserve">Планирование бюджета</w:t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Проектирование интерфейса   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2.1.  Окно импорта/экспорта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2.2.  Окно диаграммы спектра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2.3.  Окно отображения таблицы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2.4.  Окно работы с БД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2.5.  Окно настроек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2.6.  Окно спектра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3.    Проектирование БД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3.1.  Выделение основных сущностей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3.2.  Выделение связей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3.3.  Построение диаграммы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3.   Разработка внутренней части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3.1. Разработка файлового менеджера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3.2. Разработка БД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3.2.1. Разработка самой БД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3.2.2. Разработка уровня доступа к данным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3.3. Разработка фильтра изображений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3.4. Разработка обработчика спектров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3.4.1. Разработка анализатора спектров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3.4.2. Разработка генератора спектров на основе состава металлов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3.4.3. Разработка компаратора спектров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форм приложения: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Окно импорт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Используется для импорта данных (фото, видео, данных о сплаве) в программу.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descr="New Mockup 1 copy 3.png" id="4" name="image8.png"/>
            <a:graphic>
              <a:graphicData uri="http://schemas.openxmlformats.org/drawingml/2006/picture">
                <pic:pic>
                  <pic:nvPicPr>
                    <pic:cNvPr descr="New Mockup 1 copy 3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Окно экспорта. Используется для экспорта данных (спектра, диаграммы, данных о сплаве) в файловую систему.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descr="New Mockup 1 copy 5.png" id="2" name="image5.png"/>
            <a:graphic>
              <a:graphicData uri="http://schemas.openxmlformats.org/drawingml/2006/picture">
                <pic:pic>
                  <pic:nvPicPr>
                    <pic:cNvPr descr="New Mockup 1 copy 5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Окно диаграммы спектра. Используется для отображения диаграммы спектра.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descr="New Mockup 1.png" id="5" name="image12.png"/>
            <a:graphic>
              <a:graphicData uri="http://schemas.openxmlformats.org/drawingml/2006/picture">
                <pic:pic>
                  <pic:nvPicPr>
                    <pic:cNvPr descr="New Mockup 1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Окно отображения таблицы. Используется для отображения качественного состава металла.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descr="New Mockup 1 copy 4.png" id="3" name="image7.png"/>
            <a:graphic>
              <a:graphicData uri="http://schemas.openxmlformats.org/drawingml/2006/picture">
                <pic:pic>
                  <pic:nvPicPr>
                    <pic:cNvPr descr="New Mockup 1 copy 4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Окно работы с БД. Используется для работы с сохраненными в программе данными о сплавах и металлах.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descr="New Mockup 1 copy 2.png" id="7" name="image14.png"/>
            <a:graphic>
              <a:graphicData uri="http://schemas.openxmlformats.org/drawingml/2006/picture">
                <pic:pic>
                  <pic:nvPicPr>
                    <pic:cNvPr descr="New Mockup 1 copy 2.png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Окно настроек. Используется для конфигурации приложения.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descr="New Mockup 1 copy 6.png" id="6" name="image13.png"/>
            <a:graphic>
              <a:graphicData uri="http://schemas.openxmlformats.org/drawingml/2006/picture">
                <pic:pic>
                  <pic:nvPicPr>
                    <pic:cNvPr descr="New Mockup 1 copy 6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Окно спектра. Используется для отображения изображения спектра.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descr="New Mockup 1 copy.png" id="1" name="image2.png"/>
            <a:graphic>
              <a:graphicData uri="http://schemas.openxmlformats.org/drawingml/2006/picture">
                <pic:pic>
                  <pic:nvPicPr>
                    <pic:cNvPr descr="New Mockup 1 copy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9" Type="http://schemas.openxmlformats.org/officeDocument/2006/relationships/image" Target="media/image14.png"/><Relationship Id="rId5" Type="http://schemas.openxmlformats.org/officeDocument/2006/relationships/image" Target="media/image8.png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