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Этапы проекта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Прототип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модуля регистрации/авторизации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модуля уведомлений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модуля заметок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Версия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модуля выбора темы (выбор фона, цвета текста, шрифта)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модуля графического пароля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Релиз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Версия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новых тем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модуля задач (многопользовательские заметки со статусами)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Оценка времени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Прототип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Реализация модуля регистрации/авторизации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- 4 часа, в худшей – 24, в среднем - 12 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24+12*4+4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=12.67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24-4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=3.34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Реализация модуля уведомлений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– 6, в худшей – 18, в среднем – 12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18+12*4+6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=12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18-6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Реализация модуля заметок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– 12, в худшей – 48, в среднем – 26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48+26*4+12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=27.34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48-12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=6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Итоговые подсчеты прототипа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E=12.67+12+27.34=52.01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rad>
            <m:radPr>
              <m:degHide m:val="1"/>
              <m:ctrlPr>
                <w:rPr>
                  <w:rFonts w:ascii="Cambria" w:cs="Cambria" w:eastAsia="Cambria" w:hAnsi="Cambria"/>
                </w:rPr>
              </m:ctrlPr>
            </m:radPr>
            <m:e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3.34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+</m:t>
              </m:r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+</m:t>
              </m:r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6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</m:e>
          </m:rad>
          <m:r>
            <w:rPr>
              <w:rFonts w:ascii="Cambria" w:cs="Cambria" w:eastAsia="Cambria" w:hAnsi="Cambria"/>
            </w:rPr>
            <m:t xml:space="preserve">=7.15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E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95%</m:t>
              </m:r>
            </m:sub>
          </m:sSub>
          <m:r>
            <w:rPr>
              <w:rFonts w:ascii="Cambria" w:cs="Cambria" w:eastAsia="Cambria" w:hAnsi="Cambria"/>
            </w:rPr>
            <m:t xml:space="preserve">=52.01+2*7.15=66.31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Версия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Добавление модуля выбора темы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–6, в худшей – 28, в среднем – 14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28+14*4+6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=15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28-6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=3.67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Добавление модуля графического пароля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– 6, в худшей – 24, в среднем – 12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24+12*4+6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=13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24-6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=3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Релиз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– 1, в худшей – 24, в среднем - 3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24+3*4+1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=6,17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24-1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=3,84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Итоговые подсчеты версии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E=15+13+6.17=34.17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rad>
            <m:radPr>
              <m:degHide m:val="1"/>
              <m:ctrlPr>
                <w:rPr>
                  <w:rFonts w:ascii="Cambria" w:cs="Cambria" w:eastAsia="Cambria" w:hAnsi="Cambria"/>
                </w:rPr>
              </m:ctrlPr>
            </m:radPr>
            <m:e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3.67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+</m:t>
              </m:r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3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+</m:t>
              </m:r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3.84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</m:e>
          </m:rad>
          <m:r>
            <w:rPr>
              <w:rFonts w:ascii="Cambria" w:cs="Cambria" w:eastAsia="Cambria" w:hAnsi="Cambria"/>
            </w:rPr>
            <m:t xml:space="preserve">=6.10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E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95%</m:t>
              </m:r>
            </m:sub>
          </m:sSub>
          <m:r>
            <w:rPr>
              <w:rFonts w:ascii="Cambria" w:cs="Cambria" w:eastAsia="Cambria" w:hAnsi="Cambria"/>
            </w:rPr>
            <m:t xml:space="preserve">=34.17+2*6.10=46,37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Версия 2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Добавление новых тем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– 2, в худшей – 12, в среднем - 6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12+6*4+2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=6,34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12-2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=1,67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Добавление модуля задач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идеальной ситуации – 8, в худшей – 24, в среднем - 13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24+13*4+8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=14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Cambria" w:cs="Cambria" w:eastAsia="Cambria" w:hAnsi="Cambria"/>
          </w:rPr>
          <m:t xml:space="preserve">CKO=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24-8</m:t>
            </m:r>
          </m:num>
          <m:den>
            <m:r>
              <w:rPr>
                <w:rFonts w:ascii="Cambria" w:cs="Cambria" w:eastAsia="Cambria" w:hAnsi="Cambria"/>
              </w:rPr>
              <m:t xml:space="preserve">6</m:t>
            </m:r>
          </m:den>
        </m:f>
        <m:r>
          <w:rPr>
            <w:rFonts w:ascii="Cambria" w:cs="Cambria" w:eastAsia="Cambria" w:hAnsi="Cambria"/>
          </w:rPr>
          <m:t xml:space="preserve">=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Итоговые подсчеты версии 2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E=6.34+14=20.34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CKO=</m:t>
          </m:r>
          <m:rad>
            <m:radPr>
              <m:degHide m:val="1"/>
              <m:ctrlPr>
                <w:rPr>
                  <w:rFonts w:ascii="Cambria" w:cs="Cambria" w:eastAsia="Cambria" w:hAnsi="Cambria"/>
                </w:rPr>
              </m:ctrlPr>
            </m:radPr>
            <m:e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1.67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+</m:t>
              </m:r>
              <m:sSup>
                <m:sSupPr>
                  <m:ctrlPr>
                    <w:rPr>
                      <w:rFonts w:ascii="Cambria" w:cs="Cambria" w:eastAsia="Cambria" w:hAnsi="Cambria"/>
                    </w:rPr>
                  </m:ctrlPr>
                </m:sSupPr>
                <m:e>
                  <m:r>
                    <w:rPr>
                      <w:rFonts w:ascii="Cambria" w:cs="Cambria" w:eastAsia="Cambria" w:hAnsi="Cambria"/>
                    </w:rPr>
                    <m:t xml:space="preserve">3</m:t>
                  </m:r>
                </m:e>
                <m:sup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sup>
              </m:sSup>
            </m:e>
          </m:rad>
          <m:r>
            <w:rPr>
              <w:rFonts w:ascii="Cambria" w:cs="Cambria" w:eastAsia="Cambria" w:hAnsi="Cambria"/>
            </w:rPr>
            <m:t xml:space="preserve">=3.43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r>
                <w:rPr>
                  <w:rFonts w:ascii="Cambria" w:cs="Cambria" w:eastAsia="Cambria" w:hAnsi="Cambria"/>
                </w:rPr>
                <m:t xml:space="preserve">E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95%</m:t>
              </m:r>
            </m:sub>
          </m:sSub>
          <m:r>
            <w:rPr>
              <w:rFonts w:ascii="Cambria" w:cs="Cambria" w:eastAsia="Cambria" w:hAnsi="Cambria"/>
            </w:rPr>
            <m:t xml:space="preserve">=20.34+2*3.43=27.2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Диаграмма Ганта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Перечень рисков проекта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Отсутствие спроса на рынке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Категория: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внешняя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Симптомы: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низкий уровень продаж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потеря прибыли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Воздействия: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деньги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воздействия: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Близость: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Ранг: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реклама, улучшение интерфейса, добавление нового функционала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Недостаточное количество квалифицированных специалистов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Категория: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внешняя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Симптомы: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низкая скорость разработки, большое количество багов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Последствия: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потеря прибыли, потеря персонала, повышение других рисков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Воздействия: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время, деньги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воздействия: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Близость: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Ранг: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мотивация работников, проводить тренинги, различное обучение персонала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Неудобные интерфейсы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Категория: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техническая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Симптомы: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жалобы пользователей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Последствия: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потеря пользователей, потеря прибыли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Воздействия: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время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воздействия: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Близость: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Ранг: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учитывать мнение пользователей, адаптировать интерфейсы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Недостаточная скорость обработки запросов в бд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Категория: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техническая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Симптомы: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рассинхрон между базами, жалобы пользователей, долгое ожидание ответа приложения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потеря пользователей, потеря прибыли, необходимость доработок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Воздействия: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время, деньги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воздействия: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Близость: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Ранг: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улучшение железа или изменение структуры кода работы с бд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Нестабильная работа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Категория: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техническая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Симптомы: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недоступность приложений, жалобы пользователей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потеря пользователей, потеря прибыли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Воздействия: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время, деньги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воздействия: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Близость: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Ранг: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найти баги, исправить. Возможно, необходимо переделывать структуру приложения.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Низкий уровень защиты данных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Категория: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техническая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Симптомы: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успешные попытки взлома приложений, жалобы пользователей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потеря данных пользователей, потеря пользователей, потеря прибыли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Воздействия: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данные, деньги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Вероятность: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воздействия: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Близость: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Ранг: 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использовать шифрование данных, изменять способы работы с данными.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