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178D5" w14:textId="77777777" w:rsidR="00F513DF" w:rsidRDefault="00000000">
      <w:pPr>
        <w:pStyle w:val="Rubrik"/>
        <w:rPr>
          <w:sz w:val="60"/>
          <w:szCs w:val="60"/>
        </w:rPr>
      </w:pPr>
      <w:bookmarkStart w:id="0" w:name="_heading=h.jivrfl98yrp" w:colFirst="0" w:colLast="0"/>
      <w:bookmarkEnd w:id="0"/>
      <w:r>
        <w:rPr>
          <w:sz w:val="60"/>
          <w:szCs w:val="60"/>
        </w:rPr>
        <w:t xml:space="preserve">Supplementary Requirements Documentation </w:t>
      </w:r>
    </w:p>
    <w:p w14:paraId="61C80EE0" w14:textId="77777777" w:rsidR="00A0185A" w:rsidRDefault="00A0185A" w:rsidP="00A0185A"/>
    <w:p w14:paraId="4B45353E" w14:textId="1C0B496A" w:rsidR="00A0185A" w:rsidRPr="00A0185A" w:rsidRDefault="00A0185A" w:rsidP="00A0185A">
      <w:pPr>
        <w:rPr>
          <w:sz w:val="22"/>
          <w:szCs w:val="22"/>
        </w:rPr>
      </w:pPr>
      <w:r w:rsidRPr="00C85453">
        <w:rPr>
          <w:sz w:val="22"/>
          <w:szCs w:val="22"/>
        </w:rPr>
        <w:t>[</w:t>
      </w:r>
      <w:r w:rsidR="00FE6130">
        <w:rPr>
          <w:sz w:val="22"/>
          <w:szCs w:val="22"/>
        </w:rPr>
        <w:t>GitHub</w:t>
      </w:r>
      <w:r w:rsidRPr="00C85453">
        <w:rPr>
          <w:sz w:val="22"/>
          <w:szCs w:val="22"/>
        </w:rPr>
        <w:t xml:space="preserve">]: </w:t>
      </w:r>
      <w:hyperlink r:id="rId6" w:history="1">
        <w:r w:rsidRPr="00C85453">
          <w:rPr>
            <w:rStyle w:val="Hyperlnk"/>
            <w:sz w:val="22"/>
            <w:szCs w:val="22"/>
          </w:rPr>
          <w:t>https://github.com/DanielJ0131/interactive-house/tree/main/SG3_Devices/SG3_Artifacts</w:t>
        </w:r>
      </w:hyperlink>
    </w:p>
    <w:p w14:paraId="1FF57A24" w14:textId="77777777" w:rsidR="00F513DF" w:rsidRDefault="00F513DF"/>
    <w:sdt>
      <w:sdtPr>
        <w:id w:val="-167841126"/>
        <w:docPartObj>
          <w:docPartGallery w:val="Table of Contents"/>
          <w:docPartUnique/>
        </w:docPartObj>
      </w:sdtPr>
      <w:sdtContent>
        <w:p w14:paraId="275B8D19" w14:textId="77777777" w:rsidR="00F513DF" w:rsidRDefault="00000000">
          <w:pPr>
            <w:widowControl w:val="0"/>
            <w:tabs>
              <w:tab w:val="right" w:leader="dot" w:pos="9071"/>
            </w:tabs>
            <w:spacing w:before="60"/>
            <w:rPr>
              <w:b/>
              <w:bCs/>
              <w:color w:val="000000"/>
            </w:rPr>
          </w:pPr>
          <w:r>
            <w:fldChar w:fldCharType="begin"/>
          </w:r>
          <w:r>
            <w:instrText xml:space="preserve"> TOC \h \u \z \t "Heading 1,1,Heading 2,2,Heading 3,3,Heading 4,4,Heading 5,5,Heading 6,6,"</w:instrText>
          </w:r>
          <w:r>
            <w:fldChar w:fldCharType="separate"/>
          </w:r>
          <w:hyperlink w:anchor="_heading=h.axuyzttzezvi">
            <w:r w:rsidR="00F513DF">
              <w:rPr>
                <w:b/>
                <w:bCs/>
                <w:color w:val="000000"/>
              </w:rPr>
              <w:t>Revision History</w:t>
            </w:r>
            <w:r w:rsidR="00F513DF">
              <w:rPr>
                <w:b/>
                <w:bCs/>
                <w:color w:val="000000"/>
              </w:rPr>
              <w:tab/>
            </w:r>
          </w:hyperlink>
          <w:r>
            <w:fldChar w:fldCharType="begin"/>
          </w:r>
          <w:r>
            <w:instrText xml:space="preserve"> PAGEREF _heading=h.axuyzttzezvi \h </w:instrText>
          </w:r>
          <w:r>
            <w:fldChar w:fldCharType="separate"/>
          </w:r>
          <w:r>
            <w:rPr>
              <w:b/>
              <w:bCs/>
            </w:rPr>
            <w:t>1</w:t>
          </w:r>
          <w:r>
            <w:fldChar w:fldCharType="end"/>
          </w:r>
        </w:p>
        <w:p w14:paraId="7E40BFA3" w14:textId="77777777" w:rsidR="00F513DF" w:rsidRDefault="00F513DF">
          <w:pPr>
            <w:widowControl w:val="0"/>
            <w:tabs>
              <w:tab w:val="right" w:leader="dot" w:pos="9071"/>
            </w:tabs>
            <w:spacing w:before="60"/>
            <w:rPr>
              <w:b/>
              <w:bCs/>
              <w:color w:val="000000"/>
            </w:rPr>
          </w:pPr>
          <w:hyperlink w:anchor="_heading=h.tzclpqx647xv">
            <w:r>
              <w:rPr>
                <w:b/>
                <w:bCs/>
                <w:color w:val="000000"/>
              </w:rPr>
              <w:t>Supplementary Requirements List</w:t>
            </w:r>
            <w:r>
              <w:rPr>
                <w:b/>
                <w:bCs/>
                <w:color w:val="000000"/>
              </w:rPr>
              <w:tab/>
            </w:r>
          </w:hyperlink>
          <w:r w:rsidR="00000000">
            <w:fldChar w:fldCharType="begin"/>
          </w:r>
          <w:r w:rsidR="00000000">
            <w:instrText xml:space="preserve"> PAGEREF _heading=h.tzclpqx647xv \h </w:instrText>
          </w:r>
          <w:r w:rsidR="00000000">
            <w:fldChar w:fldCharType="separate"/>
          </w:r>
          <w:r w:rsidR="00000000">
            <w:rPr>
              <w:b/>
              <w:bCs/>
            </w:rPr>
            <w:t>2</w:t>
          </w:r>
          <w:r w:rsidR="00000000">
            <w:fldChar w:fldCharType="end"/>
          </w:r>
        </w:p>
        <w:p w14:paraId="1504BBF7" w14:textId="77777777" w:rsidR="00F513DF" w:rsidRDefault="00F513DF">
          <w:pPr>
            <w:widowControl w:val="0"/>
            <w:tabs>
              <w:tab w:val="right" w:leader="dot" w:pos="9071"/>
            </w:tabs>
            <w:spacing w:before="60"/>
            <w:rPr>
              <w:b/>
              <w:bCs/>
              <w:color w:val="000000"/>
            </w:rPr>
          </w:pPr>
          <w:hyperlink w:anchor="_heading=h.bbhl7sse4kkm">
            <w:r>
              <w:rPr>
                <w:b/>
                <w:bCs/>
                <w:color w:val="000000"/>
              </w:rPr>
              <w:t>Supplementary Requirements Descriptions</w:t>
            </w:r>
            <w:r>
              <w:rPr>
                <w:b/>
                <w:bCs/>
                <w:color w:val="000000"/>
              </w:rPr>
              <w:tab/>
            </w:r>
          </w:hyperlink>
          <w:r w:rsidR="00000000">
            <w:fldChar w:fldCharType="begin"/>
          </w:r>
          <w:r w:rsidR="00000000">
            <w:instrText xml:space="preserve"> PAGEREF _heading=h.bbhl7sse4kkm \h </w:instrText>
          </w:r>
          <w:r w:rsidR="00000000">
            <w:fldChar w:fldCharType="separate"/>
          </w:r>
          <w:r w:rsidR="00000000">
            <w:rPr>
              <w:b/>
              <w:bCs/>
            </w:rPr>
            <w:t>3</w:t>
          </w:r>
          <w:r w:rsidR="00000000">
            <w:fldChar w:fldCharType="end"/>
          </w:r>
        </w:p>
        <w:p w14:paraId="71ABADFF" w14:textId="77777777" w:rsidR="00F513DF" w:rsidRDefault="00F513DF">
          <w:pPr>
            <w:widowControl w:val="0"/>
            <w:tabs>
              <w:tab w:val="right" w:leader="dot" w:pos="9071"/>
            </w:tabs>
            <w:spacing w:before="60"/>
            <w:ind w:left="360"/>
            <w:rPr>
              <w:color w:val="000000"/>
            </w:rPr>
          </w:pPr>
          <w:hyperlink w:anchor="_heading=h.l8t5xoosdhok">
            <w:r>
              <w:rPr>
                <w:color w:val="000000"/>
              </w:rPr>
              <w:t>S1. Interoperability - Middleman Architecture</w:t>
            </w:r>
            <w:r>
              <w:rPr>
                <w:color w:val="000000"/>
              </w:rPr>
              <w:tab/>
            </w:r>
          </w:hyperlink>
          <w:r w:rsidR="00000000">
            <w:fldChar w:fldCharType="begin"/>
          </w:r>
          <w:r w:rsidR="00000000">
            <w:instrText xml:space="preserve"> PAGEREF _heading=h.l8t5xoosdhok \h </w:instrText>
          </w:r>
          <w:r w:rsidR="00000000">
            <w:fldChar w:fldCharType="separate"/>
          </w:r>
          <w:r w:rsidR="00000000">
            <w:t>3</w:t>
          </w:r>
          <w:r w:rsidR="00000000">
            <w:fldChar w:fldCharType="end"/>
          </w:r>
        </w:p>
        <w:p w14:paraId="623F0379" w14:textId="77777777" w:rsidR="00F513DF" w:rsidRDefault="00F513DF">
          <w:pPr>
            <w:widowControl w:val="0"/>
            <w:tabs>
              <w:tab w:val="right" w:leader="dot" w:pos="9071"/>
            </w:tabs>
            <w:spacing w:before="60"/>
            <w:ind w:left="360"/>
            <w:rPr>
              <w:color w:val="000000"/>
            </w:rPr>
          </w:pPr>
          <w:hyperlink w:anchor="_heading=h.s8sp8lgl2n0i">
            <w:r>
              <w:rPr>
                <w:color w:val="000000"/>
              </w:rPr>
              <w:t>S2. Performance - Response Latency</w:t>
            </w:r>
            <w:r>
              <w:rPr>
                <w:color w:val="000000"/>
              </w:rPr>
              <w:tab/>
            </w:r>
          </w:hyperlink>
          <w:r w:rsidR="00000000">
            <w:fldChar w:fldCharType="begin"/>
          </w:r>
          <w:r w:rsidR="00000000">
            <w:instrText xml:space="preserve"> PAGEREF _heading=h.s8sp8lgl2n0i \h </w:instrText>
          </w:r>
          <w:r w:rsidR="00000000">
            <w:fldChar w:fldCharType="separate"/>
          </w:r>
          <w:r w:rsidR="00000000">
            <w:t>3</w:t>
          </w:r>
          <w:r w:rsidR="00000000">
            <w:fldChar w:fldCharType="end"/>
          </w:r>
        </w:p>
        <w:p w14:paraId="26753245" w14:textId="77777777" w:rsidR="00F513DF" w:rsidRDefault="00F513DF">
          <w:pPr>
            <w:widowControl w:val="0"/>
            <w:tabs>
              <w:tab w:val="right" w:leader="dot" w:pos="9071"/>
            </w:tabs>
            <w:spacing w:before="60"/>
            <w:ind w:left="360"/>
            <w:rPr>
              <w:color w:val="000000"/>
            </w:rPr>
          </w:pPr>
          <w:hyperlink w:anchor="_heading=h.qh7sikw6pste">
            <w:r>
              <w:rPr>
                <w:color w:val="000000"/>
              </w:rPr>
              <w:t>S3. Reliability - Simulation Stability</w:t>
            </w:r>
            <w:r>
              <w:rPr>
                <w:color w:val="000000"/>
              </w:rPr>
              <w:tab/>
            </w:r>
          </w:hyperlink>
          <w:r w:rsidR="00000000">
            <w:fldChar w:fldCharType="begin"/>
          </w:r>
          <w:r w:rsidR="00000000">
            <w:instrText xml:space="preserve"> PAGEREF _heading=h.qh7sikw6pste \h </w:instrText>
          </w:r>
          <w:r w:rsidR="00000000">
            <w:fldChar w:fldCharType="separate"/>
          </w:r>
          <w:r w:rsidR="00000000">
            <w:t>3</w:t>
          </w:r>
          <w:r w:rsidR="00000000">
            <w:fldChar w:fldCharType="end"/>
          </w:r>
        </w:p>
        <w:p w14:paraId="79163776" w14:textId="77777777" w:rsidR="00F513DF" w:rsidRDefault="00F513DF">
          <w:pPr>
            <w:widowControl w:val="0"/>
            <w:tabs>
              <w:tab w:val="right" w:leader="dot" w:pos="9071"/>
            </w:tabs>
            <w:spacing w:before="60"/>
            <w:ind w:left="360"/>
            <w:rPr>
              <w:color w:val="000000"/>
            </w:rPr>
          </w:pPr>
          <w:hyperlink w:anchor="_heading=h.pjepa8664b3r">
            <w:r>
              <w:rPr>
                <w:color w:val="000000"/>
              </w:rPr>
              <w:t>S4. Design Language - UML Standards</w:t>
            </w:r>
            <w:r>
              <w:rPr>
                <w:color w:val="000000"/>
              </w:rPr>
              <w:tab/>
            </w:r>
          </w:hyperlink>
          <w:r w:rsidR="00000000">
            <w:fldChar w:fldCharType="begin"/>
          </w:r>
          <w:r w:rsidR="00000000">
            <w:instrText xml:space="preserve"> PAGEREF _heading=h.pjepa8664b3r \h </w:instrText>
          </w:r>
          <w:r w:rsidR="00000000">
            <w:fldChar w:fldCharType="separate"/>
          </w:r>
          <w:r w:rsidR="00000000">
            <w:t>3</w:t>
          </w:r>
          <w:r w:rsidR="00000000">
            <w:fldChar w:fldCharType="end"/>
          </w:r>
        </w:p>
        <w:p w14:paraId="645AA51F" w14:textId="77777777" w:rsidR="00F513DF" w:rsidRDefault="00F513DF">
          <w:pPr>
            <w:widowControl w:val="0"/>
            <w:tabs>
              <w:tab w:val="right" w:leader="dot" w:pos="9071"/>
            </w:tabs>
            <w:spacing w:before="60"/>
            <w:ind w:left="360"/>
            <w:rPr>
              <w:color w:val="000000"/>
            </w:rPr>
          </w:pPr>
          <w:hyperlink w:anchor="_heading=h.fl71m4hd0hya">
            <w:r>
              <w:rPr>
                <w:color w:val="000000"/>
              </w:rPr>
              <w:t>S5. Fault Handling – Communication Robustness</w:t>
            </w:r>
            <w:r>
              <w:rPr>
                <w:color w:val="000000"/>
              </w:rPr>
              <w:tab/>
            </w:r>
          </w:hyperlink>
          <w:r w:rsidR="00000000">
            <w:fldChar w:fldCharType="begin"/>
          </w:r>
          <w:r w:rsidR="00000000">
            <w:instrText xml:space="preserve"> PAGEREF _heading=h.fl71m4hd0hya \h </w:instrText>
          </w:r>
          <w:r w:rsidR="00000000">
            <w:fldChar w:fldCharType="separate"/>
          </w:r>
          <w:r w:rsidR="00000000">
            <w:t>4</w:t>
          </w:r>
          <w:r w:rsidR="00000000">
            <w:fldChar w:fldCharType="end"/>
          </w:r>
        </w:p>
        <w:p w14:paraId="047D8ED3" w14:textId="77777777" w:rsidR="00F513DF" w:rsidRDefault="00F513DF">
          <w:pPr>
            <w:widowControl w:val="0"/>
            <w:tabs>
              <w:tab w:val="right" w:leader="dot" w:pos="9071"/>
            </w:tabs>
            <w:spacing w:before="60"/>
            <w:ind w:left="360"/>
            <w:rPr>
              <w:color w:val="000000"/>
            </w:rPr>
          </w:pPr>
          <w:hyperlink w:anchor="_heading=h.devjx83p9e1v">
            <w:r>
              <w:rPr>
                <w:color w:val="000000"/>
              </w:rPr>
              <w:t>S6. Autonomous Safety &amp; Environmental Responsiveness</w:t>
            </w:r>
            <w:r>
              <w:rPr>
                <w:color w:val="000000"/>
              </w:rPr>
              <w:tab/>
            </w:r>
          </w:hyperlink>
          <w:r w:rsidR="00000000">
            <w:fldChar w:fldCharType="begin"/>
          </w:r>
          <w:r w:rsidR="00000000">
            <w:instrText xml:space="preserve"> PAGEREF _heading=h.devjx83p9e1v \h </w:instrText>
          </w:r>
          <w:r w:rsidR="00000000">
            <w:fldChar w:fldCharType="separate"/>
          </w:r>
          <w:r w:rsidR="00000000">
            <w:t>4</w:t>
          </w:r>
          <w:r w:rsidR="00000000">
            <w:fldChar w:fldCharType="end"/>
          </w:r>
        </w:p>
        <w:p w14:paraId="5FDCF218" w14:textId="77777777" w:rsidR="00F513DF" w:rsidRDefault="00F513DF">
          <w:pPr>
            <w:widowControl w:val="0"/>
            <w:tabs>
              <w:tab w:val="right" w:leader="dot" w:pos="9071"/>
            </w:tabs>
            <w:spacing w:before="60"/>
            <w:rPr>
              <w:b/>
              <w:bCs/>
              <w:color w:val="000000"/>
            </w:rPr>
          </w:pPr>
          <w:hyperlink w:anchor="_heading=h.d2iuuuh3a4xh">
            <w:r>
              <w:rPr>
                <w:b/>
                <w:bCs/>
                <w:color w:val="000000"/>
              </w:rPr>
              <w:t>Figures</w:t>
            </w:r>
            <w:r>
              <w:rPr>
                <w:b/>
                <w:bCs/>
                <w:color w:val="000000"/>
              </w:rPr>
              <w:tab/>
            </w:r>
          </w:hyperlink>
          <w:r w:rsidR="00000000">
            <w:fldChar w:fldCharType="begin"/>
          </w:r>
          <w:r w:rsidR="00000000">
            <w:instrText xml:space="preserve"> PAGEREF _heading=h.d2iuuuh3a4xh \h </w:instrText>
          </w:r>
          <w:r w:rsidR="00000000">
            <w:fldChar w:fldCharType="separate"/>
          </w:r>
          <w:r w:rsidR="00000000">
            <w:rPr>
              <w:b/>
              <w:bCs/>
            </w:rPr>
            <w:t>4</w:t>
          </w:r>
          <w:r w:rsidR="00000000">
            <w:fldChar w:fldCharType="end"/>
          </w:r>
        </w:p>
        <w:p w14:paraId="3A405A76" w14:textId="77777777" w:rsidR="00F513DF" w:rsidRDefault="00F513DF">
          <w:pPr>
            <w:widowControl w:val="0"/>
            <w:tabs>
              <w:tab w:val="right" w:leader="dot" w:pos="9071"/>
            </w:tabs>
            <w:spacing w:before="60"/>
            <w:rPr>
              <w:b/>
              <w:bCs/>
              <w:color w:val="000000"/>
            </w:rPr>
          </w:pPr>
          <w:hyperlink w:anchor="_heading=h.kkig7jnkzbcz">
            <w:r>
              <w:rPr>
                <w:b/>
                <w:bCs/>
                <w:color w:val="000000"/>
              </w:rPr>
              <w:t>References:</w:t>
            </w:r>
            <w:r>
              <w:rPr>
                <w:b/>
                <w:bCs/>
                <w:color w:val="000000"/>
              </w:rPr>
              <w:tab/>
            </w:r>
          </w:hyperlink>
          <w:r w:rsidR="00000000">
            <w:fldChar w:fldCharType="begin"/>
          </w:r>
          <w:r w:rsidR="00000000">
            <w:instrText xml:space="preserve"> PAGEREF _heading=h.kkig7jnkzbcz \h </w:instrText>
          </w:r>
          <w:r w:rsidR="00000000">
            <w:fldChar w:fldCharType="separate"/>
          </w:r>
          <w:r w:rsidR="00000000">
            <w:rPr>
              <w:b/>
              <w:bCs/>
            </w:rPr>
            <w:t>5</w:t>
          </w:r>
          <w:r w:rsidR="00000000">
            <w:fldChar w:fldCharType="end"/>
          </w:r>
          <w:r w:rsidR="00000000">
            <w:fldChar w:fldCharType="end"/>
          </w:r>
        </w:p>
      </w:sdtContent>
    </w:sdt>
    <w:p w14:paraId="51DB2F3E" w14:textId="77777777" w:rsidR="00F513DF" w:rsidRDefault="00F513DF"/>
    <w:p w14:paraId="60B03736" w14:textId="77777777" w:rsidR="00F513DF" w:rsidRDefault="00F513DF"/>
    <w:p w14:paraId="6342FCB7" w14:textId="77777777" w:rsidR="00F513DF" w:rsidRDefault="00000000">
      <w:pPr>
        <w:widowControl w:val="0"/>
        <w:spacing w:before="480" w:after="60"/>
        <w:rPr>
          <w:rFonts w:ascii="Arial" w:eastAsia="Arial" w:hAnsi="Arial" w:cs="Arial"/>
          <w:b/>
          <w:bCs/>
          <w:sz w:val="32"/>
          <w:szCs w:val="32"/>
        </w:rPr>
      </w:pPr>
      <w:r>
        <w:rPr>
          <w:rFonts w:ascii="Arial" w:eastAsia="Arial" w:hAnsi="Arial" w:cs="Arial"/>
          <w:b/>
          <w:bCs/>
          <w:sz w:val="32"/>
          <w:szCs w:val="32"/>
        </w:rPr>
        <w:t>Subgroup 3: Devices</w:t>
      </w:r>
    </w:p>
    <w:p w14:paraId="1BE5DA1D" w14:textId="77777777" w:rsidR="00F513DF" w:rsidRDefault="00F513DF"/>
    <w:p w14:paraId="5BED5802" w14:textId="77777777" w:rsidR="00F513DF" w:rsidRDefault="00F513DF"/>
    <w:p w14:paraId="3B563DE3" w14:textId="77777777" w:rsidR="00F513DF" w:rsidRDefault="00000000">
      <w:pPr>
        <w:pStyle w:val="Rubrik1"/>
        <w:jc w:val="center"/>
        <w:rPr>
          <w:rFonts w:ascii="Times New Roman" w:eastAsia="Times New Roman" w:hAnsi="Times New Roman" w:cs="Times New Roman"/>
          <w:sz w:val="30"/>
          <w:szCs w:val="30"/>
        </w:rPr>
      </w:pPr>
      <w:bookmarkStart w:id="1" w:name="_heading=h.axuyzttzezvi" w:colFirst="0" w:colLast="0"/>
      <w:bookmarkEnd w:id="1"/>
      <w:r>
        <w:rPr>
          <w:rFonts w:ascii="Times New Roman" w:eastAsia="Times New Roman" w:hAnsi="Times New Roman" w:cs="Times New Roman"/>
          <w:sz w:val="30"/>
          <w:szCs w:val="30"/>
        </w:rPr>
        <w:t>Revision History</w:t>
      </w:r>
    </w:p>
    <w:p w14:paraId="7690FC49" w14:textId="77777777" w:rsidR="00F513DF" w:rsidRDefault="00F513DF"/>
    <w:tbl>
      <w:tblPr>
        <w:tblStyle w:val="a"/>
        <w:tblW w:w="9504"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F513DF" w14:paraId="5894E52C" w14:textId="77777777">
        <w:tc>
          <w:tcPr>
            <w:tcW w:w="2304" w:type="dxa"/>
            <w:tcMar>
              <w:top w:w="0" w:type="dxa"/>
              <w:bottom w:w="0" w:type="dxa"/>
            </w:tcMar>
          </w:tcPr>
          <w:p w14:paraId="332B8005"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Date</w:t>
            </w:r>
          </w:p>
        </w:tc>
        <w:tc>
          <w:tcPr>
            <w:tcW w:w="1152" w:type="dxa"/>
            <w:tcMar>
              <w:top w:w="0" w:type="dxa"/>
              <w:bottom w:w="0" w:type="dxa"/>
            </w:tcMar>
          </w:tcPr>
          <w:p w14:paraId="26DB1144"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Version</w:t>
            </w:r>
          </w:p>
        </w:tc>
        <w:tc>
          <w:tcPr>
            <w:tcW w:w="3744" w:type="dxa"/>
            <w:tcMar>
              <w:top w:w="0" w:type="dxa"/>
              <w:bottom w:w="0" w:type="dxa"/>
            </w:tcMar>
          </w:tcPr>
          <w:p w14:paraId="3D322230"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Description</w:t>
            </w:r>
          </w:p>
        </w:tc>
        <w:tc>
          <w:tcPr>
            <w:tcW w:w="2304" w:type="dxa"/>
            <w:tcMar>
              <w:top w:w="0" w:type="dxa"/>
              <w:bottom w:w="0" w:type="dxa"/>
            </w:tcMar>
          </w:tcPr>
          <w:p w14:paraId="47566607" w14:textId="77777777" w:rsidR="00F513DF"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Author</w:t>
            </w:r>
          </w:p>
        </w:tc>
      </w:tr>
      <w:tr w:rsidR="00F513DF" w14:paraId="563F1DB9" w14:textId="77777777">
        <w:tc>
          <w:tcPr>
            <w:tcW w:w="2304" w:type="dxa"/>
            <w:tcMar>
              <w:top w:w="0" w:type="dxa"/>
              <w:bottom w:w="0" w:type="dxa"/>
            </w:tcMar>
          </w:tcPr>
          <w:p w14:paraId="63289F86"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2026-02-06</w:t>
            </w:r>
          </w:p>
        </w:tc>
        <w:tc>
          <w:tcPr>
            <w:tcW w:w="1152" w:type="dxa"/>
            <w:tcMar>
              <w:top w:w="0" w:type="dxa"/>
              <w:bottom w:w="0" w:type="dxa"/>
            </w:tcMar>
          </w:tcPr>
          <w:p w14:paraId="287CD004"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1.0</w:t>
            </w:r>
          </w:p>
        </w:tc>
        <w:tc>
          <w:tcPr>
            <w:tcW w:w="3744" w:type="dxa"/>
            <w:tcMar>
              <w:top w:w="0" w:type="dxa"/>
              <w:bottom w:w="0" w:type="dxa"/>
            </w:tcMar>
          </w:tcPr>
          <w:p w14:paraId="5744F85A"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Initial revision</w:t>
            </w:r>
          </w:p>
        </w:tc>
        <w:tc>
          <w:tcPr>
            <w:tcW w:w="2304" w:type="dxa"/>
            <w:tcMar>
              <w:top w:w="0" w:type="dxa"/>
              <w:bottom w:w="0" w:type="dxa"/>
            </w:tcMar>
          </w:tcPr>
          <w:p w14:paraId="0BF878CE"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Sergej Macut</w:t>
            </w:r>
          </w:p>
        </w:tc>
      </w:tr>
      <w:tr w:rsidR="00F513DF" w14:paraId="282CF8C9" w14:textId="77777777">
        <w:tc>
          <w:tcPr>
            <w:tcW w:w="2304" w:type="dxa"/>
            <w:tcMar>
              <w:top w:w="0" w:type="dxa"/>
              <w:bottom w:w="0" w:type="dxa"/>
            </w:tcMar>
          </w:tcPr>
          <w:p w14:paraId="4E642676" w14:textId="77777777" w:rsidR="00F513DF" w:rsidRDefault="00000000">
            <w:pPr>
              <w:keepLines/>
              <w:widowControl w:val="0"/>
              <w:pBdr>
                <w:top w:val="nil"/>
                <w:left w:val="nil"/>
                <w:bottom w:val="nil"/>
                <w:right w:val="nil"/>
                <w:between w:val="nil"/>
              </w:pBdr>
              <w:spacing w:after="120"/>
              <w:rPr>
                <w:color w:val="000000"/>
                <w:sz w:val="20"/>
                <w:szCs w:val="20"/>
              </w:rPr>
            </w:pPr>
            <w:r>
              <w:rPr>
                <w:sz w:val="20"/>
                <w:szCs w:val="20"/>
              </w:rPr>
              <w:t>2026-02-26</w:t>
            </w:r>
          </w:p>
        </w:tc>
        <w:tc>
          <w:tcPr>
            <w:tcW w:w="1152" w:type="dxa"/>
            <w:tcMar>
              <w:top w:w="0" w:type="dxa"/>
              <w:bottom w:w="0" w:type="dxa"/>
            </w:tcMar>
          </w:tcPr>
          <w:p w14:paraId="7324580D" w14:textId="77777777" w:rsidR="00F513DF" w:rsidRDefault="00000000">
            <w:pPr>
              <w:keepLines/>
              <w:widowControl w:val="0"/>
              <w:pBdr>
                <w:top w:val="nil"/>
                <w:left w:val="nil"/>
                <w:bottom w:val="nil"/>
                <w:right w:val="nil"/>
                <w:between w:val="nil"/>
              </w:pBdr>
              <w:spacing w:after="120"/>
              <w:rPr>
                <w:color w:val="000000"/>
                <w:sz w:val="20"/>
                <w:szCs w:val="20"/>
              </w:rPr>
            </w:pPr>
            <w:r>
              <w:rPr>
                <w:sz w:val="20"/>
                <w:szCs w:val="20"/>
              </w:rPr>
              <w:t>1.1</w:t>
            </w:r>
          </w:p>
        </w:tc>
        <w:tc>
          <w:tcPr>
            <w:tcW w:w="3744" w:type="dxa"/>
            <w:tcMar>
              <w:top w:w="0" w:type="dxa"/>
              <w:bottom w:w="0" w:type="dxa"/>
            </w:tcMar>
          </w:tcPr>
          <w:p w14:paraId="5452ED19" w14:textId="77777777" w:rsidR="00F513DF" w:rsidRDefault="00000000">
            <w:pPr>
              <w:keepLines/>
              <w:widowControl w:val="0"/>
              <w:pBdr>
                <w:top w:val="nil"/>
                <w:left w:val="nil"/>
                <w:bottom w:val="nil"/>
                <w:right w:val="nil"/>
                <w:between w:val="nil"/>
              </w:pBdr>
              <w:spacing w:after="120"/>
              <w:rPr>
                <w:color w:val="000000"/>
                <w:sz w:val="20"/>
                <w:szCs w:val="20"/>
              </w:rPr>
            </w:pPr>
            <w:r>
              <w:rPr>
                <w:sz w:val="20"/>
                <w:szCs w:val="20"/>
              </w:rPr>
              <w:t>Revised</w:t>
            </w:r>
          </w:p>
        </w:tc>
        <w:tc>
          <w:tcPr>
            <w:tcW w:w="2304" w:type="dxa"/>
            <w:tcMar>
              <w:top w:w="0" w:type="dxa"/>
              <w:bottom w:w="0" w:type="dxa"/>
            </w:tcMar>
          </w:tcPr>
          <w:p w14:paraId="0C5EB406" w14:textId="77777777" w:rsidR="00F513DF" w:rsidRDefault="00000000">
            <w:pPr>
              <w:keepLines/>
              <w:widowControl w:val="0"/>
              <w:pBdr>
                <w:top w:val="nil"/>
                <w:left w:val="nil"/>
                <w:bottom w:val="nil"/>
                <w:right w:val="nil"/>
                <w:between w:val="nil"/>
              </w:pBdr>
              <w:spacing w:after="120"/>
              <w:rPr>
                <w:color w:val="000000"/>
                <w:sz w:val="20"/>
                <w:szCs w:val="20"/>
              </w:rPr>
            </w:pPr>
            <w:r>
              <w:rPr>
                <w:sz w:val="20"/>
                <w:szCs w:val="20"/>
              </w:rPr>
              <w:t>Sergej Macut</w:t>
            </w:r>
          </w:p>
        </w:tc>
      </w:tr>
      <w:tr w:rsidR="00F513DF" w14:paraId="47832C9E" w14:textId="77777777">
        <w:tc>
          <w:tcPr>
            <w:tcW w:w="2304" w:type="dxa"/>
            <w:tcMar>
              <w:top w:w="0" w:type="dxa"/>
              <w:bottom w:w="0" w:type="dxa"/>
            </w:tcMar>
          </w:tcPr>
          <w:p w14:paraId="6051101C"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2026-02-27</w:t>
            </w:r>
          </w:p>
        </w:tc>
        <w:tc>
          <w:tcPr>
            <w:tcW w:w="1152" w:type="dxa"/>
            <w:tcMar>
              <w:top w:w="0" w:type="dxa"/>
              <w:bottom w:w="0" w:type="dxa"/>
            </w:tcMar>
          </w:tcPr>
          <w:p w14:paraId="20E3DAE4"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1.2</w:t>
            </w:r>
          </w:p>
        </w:tc>
        <w:tc>
          <w:tcPr>
            <w:tcW w:w="3744" w:type="dxa"/>
            <w:tcMar>
              <w:top w:w="0" w:type="dxa"/>
              <w:bottom w:w="0" w:type="dxa"/>
            </w:tcMar>
          </w:tcPr>
          <w:p w14:paraId="605112B3"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Added S5 Fault Handling supp. Req.</w:t>
            </w:r>
          </w:p>
        </w:tc>
        <w:tc>
          <w:tcPr>
            <w:tcW w:w="2304" w:type="dxa"/>
            <w:tcMar>
              <w:top w:w="0" w:type="dxa"/>
              <w:bottom w:w="0" w:type="dxa"/>
            </w:tcMar>
          </w:tcPr>
          <w:p w14:paraId="21474DDF"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Patrick Nordahl</w:t>
            </w:r>
          </w:p>
        </w:tc>
      </w:tr>
      <w:tr w:rsidR="00F513DF" w14:paraId="4B943358" w14:textId="77777777">
        <w:tc>
          <w:tcPr>
            <w:tcW w:w="2304" w:type="dxa"/>
            <w:tcMar>
              <w:top w:w="0" w:type="dxa"/>
              <w:bottom w:w="0" w:type="dxa"/>
            </w:tcMar>
          </w:tcPr>
          <w:p w14:paraId="0E53839E"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2026-04-23</w:t>
            </w:r>
          </w:p>
        </w:tc>
        <w:tc>
          <w:tcPr>
            <w:tcW w:w="1152" w:type="dxa"/>
            <w:tcMar>
              <w:top w:w="0" w:type="dxa"/>
              <w:bottom w:w="0" w:type="dxa"/>
            </w:tcMar>
          </w:tcPr>
          <w:p w14:paraId="34ECEC30"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1.3</w:t>
            </w:r>
          </w:p>
        </w:tc>
        <w:tc>
          <w:tcPr>
            <w:tcW w:w="3744" w:type="dxa"/>
            <w:tcMar>
              <w:top w:w="0" w:type="dxa"/>
              <w:bottom w:w="0" w:type="dxa"/>
            </w:tcMar>
          </w:tcPr>
          <w:p w14:paraId="002DB23A"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Autonomous Safety &amp; Environmental Responsiveness</w:t>
            </w:r>
          </w:p>
        </w:tc>
        <w:tc>
          <w:tcPr>
            <w:tcW w:w="2304" w:type="dxa"/>
            <w:tcMar>
              <w:top w:w="0" w:type="dxa"/>
              <w:bottom w:w="0" w:type="dxa"/>
            </w:tcMar>
          </w:tcPr>
          <w:p w14:paraId="741B04CD" w14:textId="77777777" w:rsidR="00F513DF" w:rsidRDefault="00000000">
            <w:pPr>
              <w:keepLines/>
              <w:widowControl w:val="0"/>
              <w:pBdr>
                <w:top w:val="nil"/>
                <w:left w:val="nil"/>
                <w:bottom w:val="nil"/>
                <w:right w:val="nil"/>
                <w:between w:val="nil"/>
              </w:pBdr>
              <w:spacing w:after="120"/>
              <w:rPr>
                <w:color w:val="000000"/>
                <w:sz w:val="20"/>
                <w:szCs w:val="20"/>
              </w:rPr>
            </w:pPr>
            <w:r>
              <w:rPr>
                <w:color w:val="000000"/>
                <w:sz w:val="20"/>
                <w:szCs w:val="20"/>
              </w:rPr>
              <w:t>Mustafa Al-Bayati</w:t>
            </w:r>
            <w:r>
              <w:rPr>
                <w:color w:val="000000"/>
                <w:sz w:val="20"/>
                <w:szCs w:val="20"/>
              </w:rPr>
              <w:br/>
            </w:r>
          </w:p>
        </w:tc>
      </w:tr>
      <w:tr w:rsidR="00F513DF" w14:paraId="151D26B0" w14:textId="77777777">
        <w:tc>
          <w:tcPr>
            <w:tcW w:w="2304" w:type="dxa"/>
            <w:tcMar>
              <w:top w:w="0" w:type="dxa"/>
              <w:bottom w:w="0" w:type="dxa"/>
            </w:tcMar>
          </w:tcPr>
          <w:p w14:paraId="0F829D66" w14:textId="77777777" w:rsidR="00F513DF" w:rsidRDefault="00000000">
            <w:pPr>
              <w:keepLines/>
              <w:widowControl w:val="0"/>
              <w:pBdr>
                <w:top w:val="nil"/>
                <w:left w:val="nil"/>
                <w:bottom w:val="nil"/>
                <w:right w:val="nil"/>
                <w:between w:val="nil"/>
              </w:pBdr>
              <w:spacing w:after="120"/>
              <w:rPr>
                <w:color w:val="000000"/>
                <w:sz w:val="20"/>
                <w:szCs w:val="20"/>
              </w:rPr>
            </w:pPr>
            <w:r>
              <w:rPr>
                <w:sz w:val="20"/>
                <w:szCs w:val="20"/>
              </w:rPr>
              <w:t>2026-05-08</w:t>
            </w:r>
          </w:p>
        </w:tc>
        <w:tc>
          <w:tcPr>
            <w:tcW w:w="1152" w:type="dxa"/>
            <w:tcMar>
              <w:top w:w="0" w:type="dxa"/>
              <w:bottom w:w="0" w:type="dxa"/>
            </w:tcMar>
          </w:tcPr>
          <w:p w14:paraId="20DD1126" w14:textId="77777777" w:rsidR="00F513DF" w:rsidRDefault="00000000">
            <w:pPr>
              <w:keepLines/>
              <w:widowControl w:val="0"/>
              <w:pBdr>
                <w:top w:val="nil"/>
                <w:left w:val="nil"/>
                <w:bottom w:val="nil"/>
                <w:right w:val="nil"/>
                <w:between w:val="nil"/>
              </w:pBdr>
              <w:spacing w:after="120"/>
              <w:rPr>
                <w:color w:val="000000"/>
                <w:sz w:val="20"/>
                <w:szCs w:val="20"/>
              </w:rPr>
            </w:pPr>
            <w:r>
              <w:rPr>
                <w:sz w:val="20"/>
                <w:szCs w:val="20"/>
              </w:rPr>
              <w:t>1.4</w:t>
            </w:r>
          </w:p>
        </w:tc>
        <w:tc>
          <w:tcPr>
            <w:tcW w:w="3744" w:type="dxa"/>
            <w:tcMar>
              <w:top w:w="0" w:type="dxa"/>
              <w:bottom w:w="0" w:type="dxa"/>
            </w:tcMar>
          </w:tcPr>
          <w:p w14:paraId="5BE79008" w14:textId="77777777" w:rsidR="00F513DF" w:rsidRDefault="00000000">
            <w:pPr>
              <w:keepLines/>
              <w:widowControl w:val="0"/>
              <w:pBdr>
                <w:top w:val="nil"/>
                <w:left w:val="nil"/>
                <w:bottom w:val="nil"/>
                <w:right w:val="nil"/>
                <w:between w:val="nil"/>
              </w:pBdr>
              <w:spacing w:after="120"/>
              <w:rPr>
                <w:color w:val="000000"/>
                <w:sz w:val="20"/>
                <w:szCs w:val="20"/>
              </w:rPr>
            </w:pPr>
            <w:r>
              <w:rPr>
                <w:sz w:val="20"/>
                <w:szCs w:val="20"/>
              </w:rPr>
              <w:t xml:space="preserve">Refactored architecture to support dual-mode operation: manual user interaction via Node.js gateway and autonomous response via Observer design pattern. </w:t>
            </w:r>
          </w:p>
        </w:tc>
        <w:tc>
          <w:tcPr>
            <w:tcW w:w="2304" w:type="dxa"/>
            <w:tcMar>
              <w:top w:w="0" w:type="dxa"/>
              <w:bottom w:w="0" w:type="dxa"/>
            </w:tcMar>
          </w:tcPr>
          <w:p w14:paraId="5D8D69B5" w14:textId="77777777" w:rsidR="00F513DF" w:rsidRDefault="00000000">
            <w:pPr>
              <w:keepLines/>
              <w:widowControl w:val="0"/>
              <w:spacing w:after="120"/>
              <w:rPr>
                <w:sz w:val="20"/>
                <w:szCs w:val="20"/>
              </w:rPr>
            </w:pPr>
            <w:r>
              <w:rPr>
                <w:sz w:val="20"/>
                <w:szCs w:val="20"/>
              </w:rPr>
              <w:t>Mustafa Al-Bayati, Ryad Hazin, Tony Nguyen, Sergej Macut</w:t>
            </w:r>
          </w:p>
        </w:tc>
      </w:tr>
      <w:tr w:rsidR="00F513DF" w14:paraId="3A3D219F" w14:textId="77777777">
        <w:tc>
          <w:tcPr>
            <w:tcW w:w="2304" w:type="dxa"/>
            <w:tcMar>
              <w:top w:w="0" w:type="dxa"/>
              <w:bottom w:w="0" w:type="dxa"/>
            </w:tcMar>
          </w:tcPr>
          <w:p w14:paraId="1A61F0ED" w14:textId="77777777" w:rsidR="00F513DF" w:rsidRDefault="00000000">
            <w:pPr>
              <w:keepLines/>
              <w:widowControl w:val="0"/>
              <w:spacing w:after="120"/>
              <w:rPr>
                <w:sz w:val="20"/>
                <w:szCs w:val="20"/>
              </w:rPr>
            </w:pPr>
            <w:r>
              <w:rPr>
                <w:sz w:val="20"/>
                <w:szCs w:val="20"/>
              </w:rPr>
              <w:t>2026-05-08</w:t>
            </w:r>
          </w:p>
        </w:tc>
        <w:tc>
          <w:tcPr>
            <w:tcW w:w="1152" w:type="dxa"/>
            <w:tcMar>
              <w:top w:w="0" w:type="dxa"/>
              <w:bottom w:w="0" w:type="dxa"/>
            </w:tcMar>
          </w:tcPr>
          <w:p w14:paraId="3A647669" w14:textId="77777777" w:rsidR="00F513DF" w:rsidRDefault="00000000">
            <w:pPr>
              <w:keepLines/>
              <w:widowControl w:val="0"/>
              <w:pBdr>
                <w:top w:val="nil"/>
                <w:left w:val="nil"/>
                <w:bottom w:val="nil"/>
                <w:right w:val="nil"/>
                <w:between w:val="nil"/>
              </w:pBdr>
              <w:spacing w:after="120"/>
              <w:rPr>
                <w:sz w:val="20"/>
                <w:szCs w:val="20"/>
              </w:rPr>
            </w:pPr>
            <w:r>
              <w:rPr>
                <w:sz w:val="20"/>
                <w:szCs w:val="20"/>
              </w:rPr>
              <w:t>1.5</w:t>
            </w:r>
          </w:p>
        </w:tc>
        <w:tc>
          <w:tcPr>
            <w:tcW w:w="3744" w:type="dxa"/>
          </w:tcPr>
          <w:p w14:paraId="3B1F6A78" w14:textId="77777777" w:rsidR="00F513DF" w:rsidRDefault="00000000">
            <w:pPr>
              <w:keepLines/>
              <w:widowControl w:val="0"/>
              <w:spacing w:after="120"/>
              <w:rPr>
                <w:sz w:val="20"/>
                <w:szCs w:val="20"/>
              </w:rPr>
            </w:pPr>
            <w:r>
              <w:rPr>
                <w:sz w:val="20"/>
                <w:szCs w:val="20"/>
              </w:rPr>
              <w:t>Updated file to contain Table of content, figures and references</w:t>
            </w:r>
          </w:p>
        </w:tc>
        <w:tc>
          <w:tcPr>
            <w:tcW w:w="2304" w:type="dxa"/>
            <w:tcMar>
              <w:top w:w="0" w:type="dxa"/>
              <w:bottom w:w="0" w:type="dxa"/>
            </w:tcMar>
          </w:tcPr>
          <w:p w14:paraId="3F444CA5" w14:textId="77777777" w:rsidR="00F513DF" w:rsidRDefault="00000000">
            <w:pPr>
              <w:keepLines/>
              <w:widowControl w:val="0"/>
              <w:spacing w:after="120"/>
              <w:rPr>
                <w:sz w:val="20"/>
                <w:szCs w:val="20"/>
              </w:rPr>
            </w:pPr>
            <w:r>
              <w:rPr>
                <w:sz w:val="20"/>
                <w:szCs w:val="20"/>
              </w:rPr>
              <w:t>Mustafa Al-Bayati, Ryad Hazin, Tony Nguyen, Sergej Macut</w:t>
            </w:r>
          </w:p>
        </w:tc>
      </w:tr>
    </w:tbl>
    <w:p w14:paraId="563F95C5" w14:textId="77777777" w:rsidR="00F513DF" w:rsidRDefault="00F513DF">
      <w:pPr>
        <w:pStyle w:val="Rubrik3"/>
      </w:pPr>
    </w:p>
    <w:p w14:paraId="60618B91" w14:textId="77777777" w:rsidR="00F513DF" w:rsidRDefault="00000000">
      <w:pPr>
        <w:pStyle w:val="Rubrik1"/>
        <w:jc w:val="center"/>
        <w:rPr>
          <w:rFonts w:ascii="Times New Roman" w:eastAsia="Times New Roman" w:hAnsi="Times New Roman" w:cs="Times New Roman"/>
          <w:sz w:val="30"/>
          <w:szCs w:val="30"/>
        </w:rPr>
      </w:pPr>
      <w:bookmarkStart w:id="2" w:name="_heading=h.tzclpqx647xv" w:colFirst="0" w:colLast="0"/>
      <w:bookmarkEnd w:id="2"/>
      <w:r>
        <w:rPr>
          <w:rFonts w:ascii="Times New Roman" w:eastAsia="Times New Roman" w:hAnsi="Times New Roman" w:cs="Times New Roman"/>
          <w:sz w:val="30"/>
          <w:szCs w:val="30"/>
        </w:rPr>
        <w:t>Supplementary Requirements List</w:t>
      </w:r>
    </w:p>
    <w:tbl>
      <w:tblPr>
        <w:tblStyle w:val="a0"/>
        <w:tblpPr w:leftFromText="180" w:rightFromText="180" w:vertAnchor="text" w:tblpY="489"/>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F513DF" w14:paraId="0588ABD9" w14:textId="77777777">
        <w:trPr>
          <w:trHeight w:val="551"/>
        </w:trPr>
        <w:tc>
          <w:tcPr>
            <w:tcW w:w="5306" w:type="dxa"/>
            <w:shd w:val="clear" w:color="auto" w:fill="CCCCCC"/>
            <w:tcMar>
              <w:top w:w="0" w:type="dxa"/>
              <w:bottom w:w="0" w:type="dxa"/>
            </w:tcMar>
            <w:vAlign w:val="center"/>
          </w:tcPr>
          <w:p w14:paraId="19343430" w14:textId="77777777" w:rsidR="00F513DF" w:rsidRDefault="00000000">
            <w:pPr>
              <w:widowControl w:val="0"/>
              <w:pBdr>
                <w:top w:val="nil"/>
                <w:left w:val="nil"/>
                <w:bottom w:val="nil"/>
                <w:right w:val="nil"/>
                <w:between w:val="nil"/>
              </w:pBdr>
              <w:tabs>
                <w:tab w:val="center" w:pos="4320"/>
                <w:tab w:val="right" w:pos="8640"/>
              </w:tabs>
              <w:spacing w:before="120" w:after="120"/>
              <w:rPr>
                <w:rFonts w:ascii="Arial" w:eastAsia="Arial" w:hAnsi="Arial" w:cs="Arial"/>
                <w:b/>
                <w:bCs/>
                <w:color w:val="000000"/>
                <w:sz w:val="20"/>
                <w:szCs w:val="20"/>
              </w:rPr>
            </w:pPr>
            <w:r>
              <w:rPr>
                <w:rFonts w:ascii="Arial" w:eastAsia="Arial" w:hAnsi="Arial" w:cs="Arial"/>
                <w:b/>
                <w:bCs/>
                <w:color w:val="000000"/>
                <w:sz w:val="20"/>
                <w:szCs w:val="20"/>
              </w:rPr>
              <w:t xml:space="preserve">Supplementary Requirement Name  </w:t>
            </w:r>
          </w:p>
        </w:tc>
        <w:tc>
          <w:tcPr>
            <w:tcW w:w="3906" w:type="dxa"/>
            <w:shd w:val="clear" w:color="auto" w:fill="CCCCCC"/>
            <w:tcMar>
              <w:top w:w="0" w:type="dxa"/>
              <w:bottom w:w="0" w:type="dxa"/>
            </w:tcMar>
            <w:vAlign w:val="center"/>
          </w:tcPr>
          <w:p w14:paraId="02C2C83E" w14:textId="77777777" w:rsidR="00F513DF"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b/>
                <w:bCs/>
                <w:color w:val="000000"/>
                <w:sz w:val="20"/>
                <w:szCs w:val="20"/>
              </w:rPr>
            </w:pPr>
            <w:r>
              <w:rPr>
                <w:rFonts w:ascii="Arial" w:eastAsia="Arial" w:hAnsi="Arial" w:cs="Arial"/>
                <w:b/>
                <w:bCs/>
                <w:color w:val="000000"/>
                <w:sz w:val="20"/>
                <w:szCs w:val="20"/>
              </w:rPr>
              <w:t>Priority</w:t>
            </w:r>
          </w:p>
        </w:tc>
      </w:tr>
      <w:tr w:rsidR="00F513DF" w14:paraId="0A3B05B4" w14:textId="77777777">
        <w:trPr>
          <w:trHeight w:val="546"/>
        </w:trPr>
        <w:tc>
          <w:tcPr>
            <w:tcW w:w="5306" w:type="dxa"/>
            <w:tcMar>
              <w:top w:w="0" w:type="dxa"/>
              <w:bottom w:w="0" w:type="dxa"/>
            </w:tcMar>
          </w:tcPr>
          <w:p w14:paraId="67355596" w14:textId="77777777" w:rsidR="00F513DF" w:rsidRDefault="00000000">
            <w:pPr>
              <w:spacing w:before="120" w:after="120"/>
            </w:pPr>
            <w:r>
              <w:t>S1. Interoperability - Middleman Architecture</w:t>
            </w:r>
          </w:p>
        </w:tc>
        <w:tc>
          <w:tcPr>
            <w:tcW w:w="3906" w:type="dxa"/>
            <w:tcMar>
              <w:top w:w="0" w:type="dxa"/>
              <w:bottom w:w="0" w:type="dxa"/>
            </w:tcMar>
          </w:tcPr>
          <w:p w14:paraId="04213D58" w14:textId="77777777" w:rsidR="00F513DF"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color w:val="000000"/>
                <w:sz w:val="20"/>
                <w:szCs w:val="20"/>
              </w:rPr>
              <w:t>Essential</w:t>
            </w:r>
          </w:p>
        </w:tc>
      </w:tr>
      <w:tr w:rsidR="00F513DF" w14:paraId="1C2F5795" w14:textId="77777777">
        <w:trPr>
          <w:trHeight w:val="546"/>
        </w:trPr>
        <w:tc>
          <w:tcPr>
            <w:tcW w:w="5306" w:type="dxa"/>
            <w:tcMar>
              <w:top w:w="0" w:type="dxa"/>
              <w:bottom w:w="0" w:type="dxa"/>
            </w:tcMar>
          </w:tcPr>
          <w:p w14:paraId="15568EBA" w14:textId="77777777" w:rsidR="00F513DF" w:rsidRDefault="00000000">
            <w:pPr>
              <w:spacing w:before="120" w:after="120"/>
            </w:pPr>
            <w:r>
              <w:t>S2.Performance - Response Latency</w:t>
            </w:r>
          </w:p>
        </w:tc>
        <w:tc>
          <w:tcPr>
            <w:tcW w:w="3906" w:type="dxa"/>
            <w:tcMar>
              <w:top w:w="0" w:type="dxa"/>
              <w:bottom w:w="0" w:type="dxa"/>
            </w:tcMar>
          </w:tcPr>
          <w:p w14:paraId="34AE4239" w14:textId="77777777" w:rsidR="00F513DF"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sz w:val="20"/>
                <w:szCs w:val="20"/>
              </w:rPr>
              <w:t>Desirable</w:t>
            </w:r>
          </w:p>
        </w:tc>
      </w:tr>
      <w:tr w:rsidR="00F513DF" w14:paraId="2FA2517B" w14:textId="77777777">
        <w:trPr>
          <w:trHeight w:val="546"/>
        </w:trPr>
        <w:tc>
          <w:tcPr>
            <w:tcW w:w="5306" w:type="dxa"/>
            <w:tcMar>
              <w:top w:w="0" w:type="dxa"/>
              <w:bottom w:w="0" w:type="dxa"/>
            </w:tcMar>
          </w:tcPr>
          <w:p w14:paraId="5F3F9E8F" w14:textId="77777777" w:rsidR="00F513DF" w:rsidRDefault="00000000">
            <w:r>
              <w:t>S3. Reliability - Simulation Stability</w:t>
            </w:r>
          </w:p>
        </w:tc>
        <w:tc>
          <w:tcPr>
            <w:tcW w:w="3906" w:type="dxa"/>
            <w:tcMar>
              <w:top w:w="0" w:type="dxa"/>
              <w:bottom w:w="0" w:type="dxa"/>
            </w:tcMar>
          </w:tcPr>
          <w:p w14:paraId="26B2ACF7" w14:textId="77777777" w:rsidR="00F513DF" w:rsidRDefault="00000000">
            <w:pPr>
              <w:widowControl w:val="0"/>
              <w:pBdr>
                <w:top w:val="nil"/>
                <w:left w:val="nil"/>
                <w:bottom w:val="nil"/>
                <w:right w:val="nil"/>
                <w:between w:val="nil"/>
              </w:pBdr>
              <w:tabs>
                <w:tab w:val="center" w:pos="4320"/>
                <w:tab w:val="right" w:pos="8640"/>
              </w:tabs>
              <w:jc w:val="center"/>
              <w:rPr>
                <w:color w:val="000000"/>
                <w:sz w:val="20"/>
                <w:szCs w:val="20"/>
              </w:rPr>
            </w:pPr>
            <w:r>
              <w:rPr>
                <w:color w:val="000000"/>
                <w:sz w:val="20"/>
                <w:szCs w:val="20"/>
              </w:rPr>
              <w:t>Essential</w:t>
            </w:r>
          </w:p>
        </w:tc>
      </w:tr>
      <w:tr w:rsidR="00F513DF" w14:paraId="6177358D" w14:textId="77777777">
        <w:trPr>
          <w:trHeight w:val="546"/>
        </w:trPr>
        <w:tc>
          <w:tcPr>
            <w:tcW w:w="5306" w:type="dxa"/>
            <w:tcMar>
              <w:top w:w="0" w:type="dxa"/>
              <w:bottom w:w="0" w:type="dxa"/>
            </w:tcMar>
          </w:tcPr>
          <w:p w14:paraId="011C95AF" w14:textId="77777777" w:rsidR="00F513DF" w:rsidRDefault="00000000">
            <w:r>
              <w:t>S4. Design Language - UML Standards</w:t>
            </w:r>
          </w:p>
        </w:tc>
        <w:tc>
          <w:tcPr>
            <w:tcW w:w="3906" w:type="dxa"/>
            <w:tcMar>
              <w:top w:w="0" w:type="dxa"/>
              <w:bottom w:w="0" w:type="dxa"/>
            </w:tcMar>
          </w:tcPr>
          <w:p w14:paraId="40A6FE51" w14:textId="77777777" w:rsidR="00F513DF" w:rsidRDefault="00000000">
            <w:pPr>
              <w:widowControl w:val="0"/>
              <w:pBdr>
                <w:top w:val="nil"/>
                <w:left w:val="nil"/>
                <w:bottom w:val="nil"/>
                <w:right w:val="nil"/>
                <w:between w:val="nil"/>
              </w:pBdr>
              <w:tabs>
                <w:tab w:val="center" w:pos="4320"/>
                <w:tab w:val="right" w:pos="8640"/>
              </w:tabs>
              <w:jc w:val="center"/>
              <w:rPr>
                <w:color w:val="000000"/>
                <w:sz w:val="20"/>
                <w:szCs w:val="20"/>
              </w:rPr>
            </w:pPr>
            <w:r>
              <w:rPr>
                <w:sz w:val="20"/>
                <w:szCs w:val="20"/>
              </w:rPr>
              <w:t>Essential</w:t>
            </w:r>
          </w:p>
        </w:tc>
      </w:tr>
      <w:tr w:rsidR="00F513DF" w14:paraId="17A2A019" w14:textId="77777777">
        <w:trPr>
          <w:trHeight w:val="546"/>
        </w:trPr>
        <w:tc>
          <w:tcPr>
            <w:tcW w:w="5306" w:type="dxa"/>
            <w:tcMar>
              <w:top w:w="0" w:type="dxa"/>
              <w:bottom w:w="0" w:type="dxa"/>
            </w:tcMar>
          </w:tcPr>
          <w:p w14:paraId="354E5C82" w14:textId="77777777" w:rsidR="00F513DF" w:rsidRDefault="00000000">
            <w:r>
              <w:t>S5. Fault Handling &amp; State Recovery</w:t>
            </w:r>
          </w:p>
        </w:tc>
        <w:tc>
          <w:tcPr>
            <w:tcW w:w="3906" w:type="dxa"/>
            <w:tcMar>
              <w:top w:w="0" w:type="dxa"/>
              <w:bottom w:w="0" w:type="dxa"/>
            </w:tcMar>
          </w:tcPr>
          <w:p w14:paraId="1A3FAB7D" w14:textId="77777777" w:rsidR="00F513DF" w:rsidRDefault="00000000">
            <w:pPr>
              <w:widowControl w:val="0"/>
              <w:pBdr>
                <w:top w:val="nil"/>
                <w:left w:val="nil"/>
                <w:bottom w:val="nil"/>
                <w:right w:val="nil"/>
                <w:between w:val="nil"/>
              </w:pBdr>
              <w:tabs>
                <w:tab w:val="center" w:pos="4320"/>
                <w:tab w:val="right" w:pos="8640"/>
              </w:tabs>
              <w:jc w:val="center"/>
              <w:rPr>
                <w:sz w:val="20"/>
                <w:szCs w:val="20"/>
              </w:rPr>
            </w:pPr>
            <w:r>
              <w:rPr>
                <w:sz w:val="20"/>
                <w:szCs w:val="20"/>
              </w:rPr>
              <w:t>Essential</w:t>
            </w:r>
          </w:p>
        </w:tc>
      </w:tr>
      <w:tr w:rsidR="00F513DF" w14:paraId="02BC7A4F" w14:textId="77777777">
        <w:trPr>
          <w:trHeight w:val="546"/>
        </w:trPr>
        <w:tc>
          <w:tcPr>
            <w:tcW w:w="5306" w:type="dxa"/>
            <w:tcMar>
              <w:top w:w="0" w:type="dxa"/>
              <w:bottom w:w="0" w:type="dxa"/>
            </w:tcMar>
          </w:tcPr>
          <w:p w14:paraId="54E48FB6" w14:textId="77777777" w:rsidR="00F513DF" w:rsidRDefault="00000000">
            <w:r>
              <w:t>S6. Autonomous Safety &amp; Environmental Responsiveness</w:t>
            </w:r>
          </w:p>
        </w:tc>
        <w:tc>
          <w:tcPr>
            <w:tcW w:w="3906" w:type="dxa"/>
            <w:tcMar>
              <w:top w:w="0" w:type="dxa"/>
              <w:bottom w:w="0" w:type="dxa"/>
            </w:tcMar>
          </w:tcPr>
          <w:p w14:paraId="5F6A0E89" w14:textId="77777777" w:rsidR="00F513DF" w:rsidRDefault="00000000">
            <w:pPr>
              <w:widowControl w:val="0"/>
              <w:pBdr>
                <w:top w:val="nil"/>
                <w:left w:val="nil"/>
                <w:bottom w:val="nil"/>
                <w:right w:val="nil"/>
                <w:between w:val="nil"/>
              </w:pBdr>
              <w:tabs>
                <w:tab w:val="center" w:pos="4320"/>
                <w:tab w:val="right" w:pos="8640"/>
              </w:tabs>
              <w:jc w:val="center"/>
              <w:rPr>
                <w:sz w:val="20"/>
                <w:szCs w:val="20"/>
              </w:rPr>
            </w:pPr>
            <w:r>
              <w:rPr>
                <w:sz w:val="20"/>
                <w:szCs w:val="20"/>
              </w:rPr>
              <w:t>Essential</w:t>
            </w:r>
          </w:p>
        </w:tc>
      </w:tr>
    </w:tbl>
    <w:p w14:paraId="13ACE8B1" w14:textId="77777777" w:rsidR="00F513DF" w:rsidRDefault="00000000">
      <w:pPr>
        <w:pStyle w:val="Rubrik"/>
      </w:pPr>
      <w:r>
        <w:br w:type="page"/>
      </w:r>
    </w:p>
    <w:p w14:paraId="6B67866C" w14:textId="77777777" w:rsidR="00F513DF" w:rsidRDefault="00000000">
      <w:pPr>
        <w:pStyle w:val="Rubrik1"/>
        <w:jc w:val="center"/>
        <w:rPr>
          <w:rFonts w:ascii="Times New Roman" w:eastAsia="Times New Roman" w:hAnsi="Times New Roman" w:cs="Times New Roman"/>
          <w:sz w:val="30"/>
          <w:szCs w:val="30"/>
        </w:rPr>
      </w:pPr>
      <w:bookmarkStart w:id="3" w:name="_heading=h.bbhl7sse4kkm" w:colFirst="0" w:colLast="0"/>
      <w:bookmarkEnd w:id="3"/>
      <w:r>
        <w:rPr>
          <w:rFonts w:ascii="Times New Roman" w:eastAsia="Times New Roman" w:hAnsi="Times New Roman" w:cs="Times New Roman"/>
          <w:sz w:val="30"/>
          <w:szCs w:val="30"/>
        </w:rPr>
        <w:lastRenderedPageBreak/>
        <w:t>Supplementary Requirements Descriptions</w:t>
      </w:r>
    </w:p>
    <w:p w14:paraId="7D9CCFF2" w14:textId="77777777" w:rsidR="00F513DF" w:rsidRDefault="00F513DF"/>
    <w:p w14:paraId="03E27AB8" w14:textId="77777777" w:rsidR="00F513DF" w:rsidRDefault="00000000">
      <w:pPr>
        <w:pStyle w:val="Rubrik2"/>
        <w:spacing w:line="360" w:lineRule="auto"/>
        <w:rPr>
          <w:sz w:val="28"/>
          <w:szCs w:val="28"/>
        </w:rPr>
      </w:pPr>
      <w:bookmarkStart w:id="4" w:name="_heading=h.l8t5xoosdhok" w:colFirst="0" w:colLast="0"/>
      <w:bookmarkEnd w:id="4"/>
      <w:r>
        <w:rPr>
          <w:sz w:val="28"/>
          <w:szCs w:val="28"/>
        </w:rPr>
        <w:t>S1. Interoperability - Middleman Architecture</w:t>
      </w:r>
    </w:p>
    <w:p w14:paraId="228A8571" w14:textId="77777777" w:rsidR="00F513DF" w:rsidRDefault="00000000">
      <w:pPr>
        <w:spacing w:before="240" w:after="240" w:line="360" w:lineRule="auto"/>
      </w:pPr>
      <w:r>
        <w:t>Devices must not interact with user units directly but instead communicate through an application acting as a middleman. The system is designed to handle two simultaneous interaction flows:</w:t>
      </w:r>
    </w:p>
    <w:p w14:paraId="372DF40D" w14:textId="77777777" w:rsidR="00F513DF" w:rsidRDefault="00000000">
      <w:pPr>
        <w:numPr>
          <w:ilvl w:val="0"/>
          <w:numId w:val="1"/>
        </w:numPr>
        <w:spacing w:before="240" w:line="360" w:lineRule="auto"/>
      </w:pPr>
      <w:r>
        <w:rPr>
          <w:b/>
          <w:bCs/>
        </w:rPr>
        <w:t>User Interaction:</w:t>
      </w:r>
      <w:r>
        <w:t xml:space="preserve"> Manual commands are issued from the UI, processed by the </w:t>
      </w:r>
      <w:r>
        <w:rPr>
          <w:b/>
          <w:bCs/>
        </w:rPr>
        <w:t>Node.js gateway</w:t>
      </w:r>
      <w:r>
        <w:t>, and forwarded to the device for execution.</w:t>
      </w:r>
    </w:p>
    <w:p w14:paraId="78F872CE" w14:textId="77777777" w:rsidR="00F513DF" w:rsidRDefault="00000000">
      <w:pPr>
        <w:numPr>
          <w:ilvl w:val="0"/>
          <w:numId w:val="1"/>
        </w:numPr>
        <w:spacing w:after="240" w:line="360" w:lineRule="auto"/>
      </w:pPr>
      <w:r>
        <w:rPr>
          <w:b/>
          <w:bCs/>
        </w:rPr>
        <w:t>Autonomous Interaction:</w:t>
      </w:r>
      <w:r>
        <w:t xml:space="preserve"> Sensor driven events are managed internally using the </w:t>
      </w:r>
      <w:r>
        <w:rPr>
          <w:b/>
          <w:bCs/>
        </w:rPr>
        <w:t>Observer Design Pattern</w:t>
      </w:r>
      <w:r>
        <w:t>, allowing local device coordination without requiring server communication.</w:t>
      </w:r>
    </w:p>
    <w:p w14:paraId="6E59521A" w14:textId="77777777" w:rsidR="00F513DF" w:rsidRDefault="00F513DF">
      <w:pPr>
        <w:spacing w:line="360" w:lineRule="auto"/>
      </w:pPr>
    </w:p>
    <w:p w14:paraId="73AFA6A7" w14:textId="77777777" w:rsidR="00F513DF" w:rsidRDefault="00000000">
      <w:pPr>
        <w:pStyle w:val="Rubrik2"/>
        <w:spacing w:line="360" w:lineRule="auto"/>
        <w:rPr>
          <w:sz w:val="28"/>
          <w:szCs w:val="28"/>
        </w:rPr>
      </w:pPr>
      <w:bookmarkStart w:id="5" w:name="_heading=h.s8sp8lgl2n0i" w:colFirst="0" w:colLast="0"/>
      <w:bookmarkEnd w:id="5"/>
      <w:r>
        <w:rPr>
          <w:sz w:val="28"/>
          <w:szCs w:val="28"/>
        </w:rPr>
        <w:t>S2. Performance - Response Latency</w:t>
      </w:r>
    </w:p>
    <w:p w14:paraId="34995492" w14:textId="77777777" w:rsidR="00F513DF" w:rsidRDefault="00000000">
      <w:pPr>
        <w:spacing w:line="360" w:lineRule="auto"/>
      </w:pPr>
      <w:r>
        <w:t>The device state must update within the system quickly, less than 1000 ms to support fluid human-controlled activities from a mobile or web interface [1]. Any physical hardware must process incoming server commands without noticeable delay to ensure a responsive user experience.</w:t>
      </w:r>
    </w:p>
    <w:p w14:paraId="794E4146" w14:textId="77777777" w:rsidR="00F513DF" w:rsidRDefault="00F513DF">
      <w:pPr>
        <w:spacing w:line="360" w:lineRule="auto"/>
      </w:pPr>
    </w:p>
    <w:p w14:paraId="4A2B0B45" w14:textId="77777777" w:rsidR="00F513DF" w:rsidRDefault="00000000">
      <w:pPr>
        <w:pStyle w:val="Rubrik2"/>
        <w:spacing w:line="360" w:lineRule="auto"/>
        <w:rPr>
          <w:sz w:val="28"/>
          <w:szCs w:val="28"/>
        </w:rPr>
      </w:pPr>
      <w:bookmarkStart w:id="6" w:name="_heading=h.qh7sikw6pste" w:colFirst="0" w:colLast="0"/>
      <w:bookmarkEnd w:id="6"/>
      <w:r>
        <w:rPr>
          <w:sz w:val="28"/>
          <w:szCs w:val="28"/>
        </w:rPr>
        <w:t>S3. Reliability - Simulation Stability</w:t>
      </w:r>
    </w:p>
    <w:p w14:paraId="705C452F" w14:textId="77777777" w:rsidR="00F513DF" w:rsidRDefault="00000000">
      <w:pPr>
        <w:spacing w:line="360" w:lineRule="auto"/>
      </w:pPr>
      <w:r>
        <w:t>Devices must be capable of running continuously on Arduino without crashing. The software must maintain a consistent state even when multiple communicating units are observing the device simultaneously through the server.</w:t>
      </w:r>
    </w:p>
    <w:p w14:paraId="1ED7043A" w14:textId="77777777" w:rsidR="00F513DF" w:rsidRDefault="00F513DF">
      <w:pPr>
        <w:spacing w:line="360" w:lineRule="auto"/>
      </w:pPr>
    </w:p>
    <w:p w14:paraId="39C9EB21" w14:textId="77777777" w:rsidR="00F513DF" w:rsidRDefault="00000000">
      <w:pPr>
        <w:pStyle w:val="Rubrik2"/>
        <w:spacing w:line="360" w:lineRule="auto"/>
        <w:rPr>
          <w:sz w:val="28"/>
          <w:szCs w:val="28"/>
        </w:rPr>
      </w:pPr>
      <w:bookmarkStart w:id="7" w:name="_heading=h.pjepa8664b3r" w:colFirst="0" w:colLast="0"/>
      <w:bookmarkEnd w:id="7"/>
      <w:r>
        <w:rPr>
          <w:sz w:val="28"/>
          <w:szCs w:val="28"/>
        </w:rPr>
        <w:t>S4. Design Language - UML Standards</w:t>
      </w:r>
    </w:p>
    <w:p w14:paraId="124E2476" w14:textId="77777777" w:rsidR="00F513DF" w:rsidRDefault="00000000">
      <w:pPr>
        <w:spacing w:line="360" w:lineRule="auto"/>
      </w:pPr>
      <w:r>
        <w:t>The device architecture must be modeled using standardized UML diagrams to ensure technical clarity across all project subgroups. This includes the use of class diagrams for structure and interaction sequence diagrams to map how devices talk to the server.</w:t>
      </w:r>
    </w:p>
    <w:p w14:paraId="5AD983AE" w14:textId="77777777" w:rsidR="00F513DF" w:rsidRDefault="00F513DF">
      <w:pPr>
        <w:spacing w:line="360" w:lineRule="auto"/>
      </w:pPr>
    </w:p>
    <w:p w14:paraId="659D889E" w14:textId="77777777" w:rsidR="00F513DF" w:rsidRDefault="00000000">
      <w:pPr>
        <w:pStyle w:val="Rubrik2"/>
        <w:spacing w:line="360" w:lineRule="auto"/>
        <w:rPr>
          <w:sz w:val="28"/>
          <w:szCs w:val="28"/>
        </w:rPr>
      </w:pPr>
      <w:bookmarkStart w:id="8" w:name="_heading=h.fl71m4hd0hya" w:colFirst="0" w:colLast="0"/>
      <w:bookmarkEnd w:id="8"/>
      <w:r>
        <w:rPr>
          <w:sz w:val="28"/>
          <w:szCs w:val="28"/>
        </w:rPr>
        <w:lastRenderedPageBreak/>
        <w:t>S5. Fault Handling – Communication Robustness</w:t>
      </w:r>
    </w:p>
    <w:p w14:paraId="678F1081" w14:textId="77777777" w:rsidR="00F513DF" w:rsidRDefault="00000000">
      <w:pPr>
        <w:spacing w:line="360" w:lineRule="auto"/>
      </w:pPr>
      <w:r>
        <w:t>The device software shall handle communication errors gracefully. If serial communication is interrupted or corrupted, the device must:</w:t>
      </w:r>
    </w:p>
    <w:p w14:paraId="76790F69" w14:textId="77777777" w:rsidR="00F513DF" w:rsidRDefault="00000000">
      <w:pPr>
        <w:pBdr>
          <w:top w:val="nil"/>
          <w:left w:val="nil"/>
          <w:bottom w:val="nil"/>
          <w:right w:val="nil"/>
          <w:between w:val="nil"/>
        </w:pBdr>
        <w:spacing w:line="360" w:lineRule="auto"/>
        <w:ind w:left="720"/>
        <w:rPr>
          <w:color w:val="000000"/>
        </w:rPr>
      </w:pPr>
      <w:r>
        <w:rPr>
          <w:color w:val="000000"/>
        </w:rPr>
        <w:t>Continue to operate in a safe local state</w:t>
      </w:r>
    </w:p>
    <w:p w14:paraId="1D51143A" w14:textId="77777777" w:rsidR="00F513DF" w:rsidRDefault="00000000">
      <w:pPr>
        <w:pBdr>
          <w:top w:val="nil"/>
          <w:left w:val="nil"/>
          <w:bottom w:val="nil"/>
          <w:right w:val="nil"/>
          <w:between w:val="nil"/>
        </w:pBdr>
        <w:spacing w:line="360" w:lineRule="auto"/>
        <w:ind w:left="720"/>
        <w:rPr>
          <w:color w:val="000000"/>
        </w:rPr>
      </w:pPr>
      <w:r>
        <w:rPr>
          <w:color w:val="000000"/>
        </w:rPr>
        <w:t>Avoid freezing or crashing</w:t>
      </w:r>
    </w:p>
    <w:p w14:paraId="4A81A9E5" w14:textId="77777777" w:rsidR="00F513DF" w:rsidRDefault="00000000">
      <w:pPr>
        <w:pBdr>
          <w:top w:val="nil"/>
          <w:left w:val="nil"/>
          <w:bottom w:val="nil"/>
          <w:right w:val="nil"/>
          <w:between w:val="nil"/>
        </w:pBdr>
        <w:spacing w:line="360" w:lineRule="auto"/>
        <w:ind w:left="720"/>
        <w:rPr>
          <w:color w:val="000000"/>
        </w:rPr>
      </w:pPr>
      <w:r>
        <w:rPr>
          <w:color w:val="000000"/>
        </w:rPr>
        <w:t>Maintain the last known valid device state.</w:t>
      </w:r>
    </w:p>
    <w:p w14:paraId="6B5F9233" w14:textId="77777777" w:rsidR="00F513DF" w:rsidRDefault="00F513DF">
      <w:pPr>
        <w:pBdr>
          <w:top w:val="nil"/>
          <w:left w:val="nil"/>
          <w:bottom w:val="nil"/>
          <w:right w:val="nil"/>
          <w:between w:val="nil"/>
        </w:pBdr>
        <w:spacing w:line="360" w:lineRule="auto"/>
        <w:ind w:left="720"/>
        <w:rPr>
          <w:color w:val="000000"/>
        </w:rPr>
      </w:pPr>
    </w:p>
    <w:p w14:paraId="4C78B0D4" w14:textId="77777777" w:rsidR="00F513DF" w:rsidRDefault="00000000">
      <w:pPr>
        <w:pStyle w:val="Rubrik2"/>
        <w:spacing w:line="360" w:lineRule="auto"/>
        <w:rPr>
          <w:sz w:val="28"/>
          <w:szCs w:val="28"/>
        </w:rPr>
      </w:pPr>
      <w:bookmarkStart w:id="9" w:name="_heading=h.devjx83p9e1v" w:colFirst="0" w:colLast="0"/>
      <w:bookmarkEnd w:id="9"/>
      <w:r>
        <w:rPr>
          <w:sz w:val="28"/>
          <w:szCs w:val="28"/>
        </w:rPr>
        <w:t>S6. Autonomous Safety &amp; Environmental Responsiveness</w:t>
      </w:r>
    </w:p>
    <w:p w14:paraId="4D248A0F" w14:textId="77777777" w:rsidR="00F513DF" w:rsidRDefault="00000000">
      <w:pPr>
        <w:numPr>
          <w:ilvl w:val="0"/>
          <w:numId w:val="2"/>
        </w:numPr>
        <w:spacing w:line="360" w:lineRule="auto"/>
      </w:pPr>
      <w:r>
        <w:t xml:space="preserve">The device must be capable of reacting to environmental conditions </w:t>
      </w:r>
      <w:r>
        <w:rPr>
          <w:b/>
          <w:bCs/>
        </w:rPr>
        <w:t>independently of external systems</w:t>
      </w:r>
      <w:r>
        <w:t xml:space="preserve"> (Gateway or Server). By implementing the </w:t>
      </w:r>
      <w:r>
        <w:rPr>
          <w:b/>
          <w:bCs/>
        </w:rPr>
        <w:t>Observer Design Pattern</w:t>
      </w:r>
      <w:r>
        <w:t xml:space="preserve">, safety-critical components like </w:t>
      </w:r>
      <w:r>
        <w:rPr>
          <w:rFonts w:ascii="Roboto Mono" w:eastAsia="Roboto Mono" w:hAnsi="Roboto Mono" w:cs="Roboto Mono"/>
        </w:rPr>
        <w:t>GasSafety</w:t>
      </w:r>
      <w:r>
        <w:t xml:space="preserve"> or </w:t>
      </w:r>
      <w:r>
        <w:rPr>
          <w:rFonts w:ascii="Roboto Mono" w:eastAsia="Roboto Mono" w:hAnsi="Roboto Mono" w:cs="Roboto Mono"/>
        </w:rPr>
        <w:t>SteamSensor</w:t>
      </w:r>
      <w:r>
        <w:t xml:space="preserve"> (Subjects) can notify their respective actuators (Observers) directly. This ensures that while </w:t>
      </w:r>
      <w:r>
        <w:rPr>
          <w:b/>
          <w:bCs/>
        </w:rPr>
        <w:t>user interaction</w:t>
      </w:r>
      <w:r>
        <w:t xml:space="preserve"> is available via the gateway for general control, the house maintains its ability to protect itself from hazards even during communication failures. </w:t>
      </w:r>
    </w:p>
    <w:p w14:paraId="0DD14183" w14:textId="77777777" w:rsidR="00F513DF" w:rsidRDefault="00000000">
      <w:pPr>
        <w:pStyle w:val="Rubrik1"/>
        <w:keepNext w:val="0"/>
        <w:spacing w:before="480" w:after="120" w:line="360" w:lineRule="auto"/>
        <w:jc w:val="center"/>
        <w:rPr>
          <w:rFonts w:ascii="Times New Roman" w:eastAsia="Times New Roman" w:hAnsi="Times New Roman" w:cs="Times New Roman"/>
          <w:sz w:val="44"/>
          <w:szCs w:val="44"/>
        </w:rPr>
      </w:pPr>
      <w:bookmarkStart w:id="10" w:name="_heading=h.d2iuuuh3a4xh" w:colFirst="0" w:colLast="0"/>
      <w:bookmarkEnd w:id="10"/>
      <w:r>
        <w:rPr>
          <w:rFonts w:ascii="Times New Roman" w:eastAsia="Times New Roman" w:hAnsi="Times New Roman" w:cs="Times New Roman"/>
          <w:sz w:val="44"/>
          <w:szCs w:val="44"/>
        </w:rPr>
        <w:t>Figures</w:t>
      </w:r>
    </w:p>
    <w:p w14:paraId="2FCAECD2" w14:textId="77777777" w:rsidR="00F513DF" w:rsidRDefault="00000000">
      <w:pPr>
        <w:spacing w:line="360" w:lineRule="auto"/>
      </w:pPr>
      <w:r>
        <w:rPr>
          <w:noProof/>
        </w:rPr>
        <w:drawing>
          <wp:inline distT="114300" distB="114300" distL="114300" distR="114300" wp14:anchorId="28189F97" wp14:editId="53AF3201">
            <wp:extent cx="5760410" cy="3327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60410" cy="3327400"/>
                    </a:xfrm>
                    <a:prstGeom prst="rect">
                      <a:avLst/>
                    </a:prstGeom>
                    <a:ln/>
                  </pic:spPr>
                </pic:pic>
              </a:graphicData>
            </a:graphic>
          </wp:inline>
        </w:drawing>
      </w:r>
    </w:p>
    <w:p w14:paraId="16EC10E7" w14:textId="77777777" w:rsidR="00F513DF" w:rsidRDefault="00000000">
      <w:pPr>
        <w:spacing w:after="200" w:line="360" w:lineRule="auto"/>
        <w:jc w:val="center"/>
      </w:pPr>
      <w:r>
        <w:t>Figure 1: User perception of performance delays [1]</w:t>
      </w:r>
    </w:p>
    <w:p w14:paraId="795134DF" w14:textId="77777777" w:rsidR="00F513DF" w:rsidRDefault="00F513DF">
      <w:pPr>
        <w:spacing w:after="200" w:line="360" w:lineRule="auto"/>
        <w:jc w:val="center"/>
      </w:pPr>
    </w:p>
    <w:p w14:paraId="3B664FBD" w14:textId="77777777" w:rsidR="00F513DF" w:rsidRDefault="00000000">
      <w:pPr>
        <w:pStyle w:val="Rubrik1"/>
        <w:keepNext w:val="0"/>
        <w:spacing w:before="480" w:after="120" w:line="360" w:lineRule="auto"/>
        <w:jc w:val="center"/>
        <w:rPr>
          <w:rFonts w:ascii="Times New Roman" w:eastAsia="Times New Roman" w:hAnsi="Times New Roman" w:cs="Times New Roman"/>
          <w:sz w:val="44"/>
          <w:szCs w:val="44"/>
        </w:rPr>
      </w:pPr>
      <w:bookmarkStart w:id="11" w:name="_heading=h.kkig7jnkzbcz" w:colFirst="0" w:colLast="0"/>
      <w:bookmarkEnd w:id="11"/>
      <w:r>
        <w:rPr>
          <w:rFonts w:ascii="Times New Roman" w:eastAsia="Times New Roman" w:hAnsi="Times New Roman" w:cs="Times New Roman"/>
          <w:sz w:val="44"/>
          <w:szCs w:val="44"/>
        </w:rPr>
        <w:t>References:</w:t>
      </w:r>
    </w:p>
    <w:p w14:paraId="5F0DE1E5" w14:textId="77777777" w:rsidR="00F513DF" w:rsidRDefault="00000000">
      <w:pPr>
        <w:spacing w:line="360" w:lineRule="auto"/>
      </w:pPr>
      <w:r>
        <w:t xml:space="preserve"> </w:t>
      </w:r>
    </w:p>
    <w:p w14:paraId="329FFF09" w14:textId="77777777" w:rsidR="00F513DF" w:rsidRDefault="00000000">
      <w:pPr>
        <w:spacing w:line="360" w:lineRule="auto"/>
        <w:rPr>
          <w:color w:val="1155CC"/>
          <w:u w:val="single"/>
        </w:rPr>
      </w:pPr>
      <w:r>
        <w:t>[1] “Measure performance with the RAIL model | Articles,” web.dev. Accessed: Apr. 21, 2026. [Online]. Available:</w:t>
      </w:r>
      <w:hyperlink r:id="rId8">
        <w:r w:rsidR="00F513DF">
          <w:t xml:space="preserve"> </w:t>
        </w:r>
      </w:hyperlink>
      <w:hyperlink r:id="rId9">
        <w:r w:rsidR="00F513DF">
          <w:rPr>
            <w:color w:val="1155CC"/>
            <w:u w:val="single"/>
          </w:rPr>
          <w:t>https://web.dev/articles/rail</w:t>
        </w:r>
      </w:hyperlink>
    </w:p>
    <w:p w14:paraId="3F07C4E0" w14:textId="77777777" w:rsidR="00F513DF" w:rsidRDefault="00F513DF">
      <w:pPr>
        <w:spacing w:line="360" w:lineRule="auto"/>
      </w:pPr>
    </w:p>
    <w:sectPr w:rsidR="00F513DF">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8297E714-C333-45AC-9D1E-5A6BD8FF27CE}"/>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4B2223-C2D6-4C5C-8A06-8C0109E7FC4D}"/>
  </w:font>
  <w:font w:name="Roboto Mono">
    <w:charset w:val="00"/>
    <w:family w:val="modern"/>
    <w:pitch w:val="fixed"/>
    <w:sig w:usb0="E00002FF" w:usb1="1000205B" w:usb2="00000020" w:usb3="00000000" w:csb0="0000019F" w:csb1="00000000"/>
    <w:embedRegular r:id="rId3" w:fontKey="{93A38F7F-C00C-42A3-8185-DE22988740B4}"/>
  </w:font>
  <w:font w:name="Calibri">
    <w:panose1 w:val="020F0502020204030204"/>
    <w:charset w:val="00"/>
    <w:family w:val="swiss"/>
    <w:pitch w:val="variable"/>
    <w:sig w:usb0="E4002EFF" w:usb1="C200247B" w:usb2="00000009" w:usb3="00000000" w:csb0="000001FF" w:csb1="00000000"/>
    <w:embedRegular r:id="rId4" w:fontKey="{D155A3D5-5C75-4A8E-BD2F-DE16310CC986}"/>
  </w:font>
  <w:font w:name="Cambria">
    <w:panose1 w:val="02040503050406030204"/>
    <w:charset w:val="00"/>
    <w:family w:val="roman"/>
    <w:pitch w:val="variable"/>
    <w:sig w:usb0="E00006FF" w:usb1="420024FF" w:usb2="02000000" w:usb3="00000000" w:csb0="0000019F" w:csb1="00000000"/>
    <w:embedRegular r:id="rId5" w:fontKey="{45AA1A55-8EF8-45EA-A6CF-A5879784A49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06AF4"/>
    <w:multiLevelType w:val="multilevel"/>
    <w:tmpl w:val="B6B4A0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8A555E9"/>
    <w:multiLevelType w:val="multilevel"/>
    <w:tmpl w:val="40463E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29564627">
    <w:abstractNumId w:val="0"/>
  </w:num>
  <w:num w:numId="2" w16cid:durableId="423572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3DF"/>
    <w:rsid w:val="00182672"/>
    <w:rsid w:val="00A0185A"/>
    <w:rsid w:val="00ED0D26"/>
    <w:rsid w:val="00F513DF"/>
    <w:rsid w:val="00FE613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52476"/>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A018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eb.dev/articles/rail"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nielJ0131/interactive-house/tree/main/SG3_Devices/SG3_Artifact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eb.dev/articles/rai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C3dNOYlahAobVh7+CvOANIgwAw==">CgMxLjAyDWguaml2cmZsOTh5cnAyDmguYXh1eXp0dHplenZpMg5oLnR6Y2xwcXg2NDd4djIOaC5iYmhsN3NzZTRra20yDmgubDh0NXhvb3NkaG9rMg5oLnM4c3A4bGdsMm4waTIOaC5xaDdzaWt3NnBzdGUyDmgucGplcGE4NjY0YjNyMg5oLmZsNzFtNGhkMGh5YTIOaC5kZXZqeDgzcDllMXYyDmguZDJpdXV1aDNhNHhoMg5oLmtraWc3am5remJjejgAciExdzVQazRpQ1BSOUN4ZzN2aUdHX2RyR0NXMkFWRkNTeD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846</Words>
  <Characters>4487</Characters>
  <Application>Microsoft Office Word</Application>
  <DocSecurity>0</DocSecurity>
  <Lines>37</Lines>
  <Paragraphs>10</Paragraphs>
  <ScaleCrop>false</ScaleCrop>
  <Company/>
  <LinksUpToDate>false</LinksUpToDate>
  <CharactersWithSpaces>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Tony Nguyen 0004</cp:lastModifiedBy>
  <cp:revision>3</cp:revision>
  <dcterms:created xsi:type="dcterms:W3CDTF">2026-05-24T20:00:00Z</dcterms:created>
  <dcterms:modified xsi:type="dcterms:W3CDTF">2026-05-24T20:04:00Z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