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60"/>
          <w:szCs w:val="60"/>
        </w:rPr>
      </w:pPr>
      <w:bookmarkStart w:colFirst="0" w:colLast="0" w:name="_heading=h.jivrfl98yrp" w:id="0"/>
      <w:bookmarkEnd w:id="0"/>
      <w:r w:rsidDel="00000000" w:rsidR="00000000" w:rsidRPr="00000000">
        <w:rPr>
          <w:sz w:val="60"/>
          <w:szCs w:val="60"/>
          <w:rtl w:val="0"/>
        </w:rPr>
        <w:t xml:space="preserve">Supplementary Requirements Documentation </w:t>
      </w:r>
    </w:p>
    <w:p w:rsidR="00000000" w:rsidDel="00000000" w:rsidP="00000000" w:rsidRDefault="00000000" w:rsidRPr="00000000" w14:paraId="00000002">
      <w:pPr>
        <w:rPr/>
      </w:pPr>
      <w:r w:rsidDel="00000000" w:rsidR="00000000" w:rsidRPr="00000000">
        <w:rPr>
          <w:rtl w:val="0"/>
        </w:rPr>
      </w:r>
    </w:p>
    <w:sdt>
      <w:sdtPr>
        <w:id w:val="-1544026014"/>
        <w:docPartObj>
          <w:docPartGallery w:val="Table of Contents"/>
          <w:docPartUnique w:val="1"/>
        </w:docPartObj>
      </w:sdtPr>
      <w:sdtContent>
        <w:p w:rsidR="00000000" w:rsidDel="00000000" w:rsidP="00000000" w:rsidRDefault="00000000" w:rsidRPr="00000000" w14:paraId="00000003">
          <w:pPr>
            <w:widowControl w:val="0"/>
            <w:tabs>
              <w:tab w:val="right" w:leader="dot" w:pos="9071.511811023622"/>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axuyzttzezvi">
            <w:r w:rsidDel="00000000" w:rsidR="00000000" w:rsidRPr="00000000">
              <w:rPr>
                <w:b w:val="1"/>
                <w:bCs w:val="1"/>
                <w:color w:val="000000"/>
                <w:u w:val="none"/>
                <w:rtl w:val="0"/>
              </w:rPr>
              <w:t xml:space="preserve">Revision History</w:t>
              <w:tab/>
            </w:r>
          </w:hyperlink>
          <w:r w:rsidDel="00000000" w:rsidR="00000000" w:rsidRPr="00000000">
            <w:fldChar w:fldCharType="begin"/>
            <w:instrText xml:space="preserve"> PAGEREF _heading=h.axuyzttzezvi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71.511811023622"/>
            </w:tabs>
            <w:spacing w:before="60" w:lineRule="auto"/>
            <w:rPr>
              <w:b w:val="1"/>
              <w:bCs w:val="1"/>
              <w:color w:val="000000"/>
              <w:u w:val="none"/>
            </w:rPr>
          </w:pPr>
          <w:hyperlink w:anchor="_heading=h.tzclpqx647xv">
            <w:r w:rsidDel="00000000" w:rsidR="00000000" w:rsidRPr="00000000">
              <w:rPr>
                <w:b w:val="1"/>
                <w:bCs w:val="1"/>
                <w:color w:val="000000"/>
                <w:u w:val="none"/>
                <w:rtl w:val="0"/>
              </w:rPr>
              <w:t xml:space="preserve">Supplementary Requirements List</w:t>
              <w:tab/>
            </w:r>
          </w:hyperlink>
          <w:r w:rsidDel="00000000" w:rsidR="00000000" w:rsidRPr="00000000">
            <w:fldChar w:fldCharType="begin"/>
            <w:instrText xml:space="preserve"> PAGEREF _heading=h.tzclpqx647xv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71.511811023622"/>
            </w:tabs>
            <w:spacing w:before="60" w:lineRule="auto"/>
            <w:rPr>
              <w:b w:val="1"/>
              <w:bCs w:val="1"/>
              <w:color w:val="000000"/>
              <w:u w:val="none"/>
            </w:rPr>
          </w:pPr>
          <w:hyperlink w:anchor="_heading=h.bbhl7sse4kkm">
            <w:r w:rsidDel="00000000" w:rsidR="00000000" w:rsidRPr="00000000">
              <w:rPr>
                <w:b w:val="1"/>
                <w:bCs w:val="1"/>
                <w:color w:val="000000"/>
                <w:u w:val="none"/>
                <w:rtl w:val="0"/>
              </w:rPr>
              <w:t xml:space="preserve">Supplementary Requirements Descriptions</w:t>
              <w:tab/>
            </w:r>
          </w:hyperlink>
          <w:r w:rsidDel="00000000" w:rsidR="00000000" w:rsidRPr="00000000">
            <w:fldChar w:fldCharType="begin"/>
            <w:instrText xml:space="preserve"> PAGEREF _heading=h.bbhl7sse4kkm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71.511811023622"/>
            </w:tabs>
            <w:spacing w:before="60" w:lineRule="auto"/>
            <w:ind w:left="360" w:firstLine="0"/>
            <w:rPr>
              <w:color w:val="000000"/>
              <w:u w:val="none"/>
            </w:rPr>
          </w:pPr>
          <w:hyperlink w:anchor="_heading=h.l8t5xoosdhok">
            <w:r w:rsidDel="00000000" w:rsidR="00000000" w:rsidRPr="00000000">
              <w:rPr>
                <w:color w:val="000000"/>
                <w:u w:val="none"/>
                <w:rtl w:val="0"/>
              </w:rPr>
              <w:t xml:space="preserve">S1. Interoperability - Middleman Architecture</w:t>
              <w:tab/>
            </w:r>
          </w:hyperlink>
          <w:r w:rsidDel="00000000" w:rsidR="00000000" w:rsidRPr="00000000">
            <w:fldChar w:fldCharType="begin"/>
            <w:instrText xml:space="preserve"> PAGEREF _heading=h.l8t5xoosdhok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71.511811023622"/>
            </w:tabs>
            <w:spacing w:before="60" w:lineRule="auto"/>
            <w:ind w:left="360" w:firstLine="0"/>
            <w:rPr>
              <w:color w:val="000000"/>
              <w:u w:val="none"/>
            </w:rPr>
          </w:pPr>
          <w:hyperlink w:anchor="_heading=h.s8sp8lgl2n0i">
            <w:r w:rsidDel="00000000" w:rsidR="00000000" w:rsidRPr="00000000">
              <w:rPr>
                <w:color w:val="000000"/>
                <w:u w:val="none"/>
                <w:rtl w:val="0"/>
              </w:rPr>
              <w:t xml:space="preserve">S2. Performance - Response Latency</w:t>
              <w:tab/>
            </w:r>
          </w:hyperlink>
          <w:r w:rsidDel="00000000" w:rsidR="00000000" w:rsidRPr="00000000">
            <w:fldChar w:fldCharType="begin"/>
            <w:instrText xml:space="preserve"> PAGEREF _heading=h.s8sp8lgl2n0i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71.511811023622"/>
            </w:tabs>
            <w:spacing w:before="60" w:lineRule="auto"/>
            <w:ind w:left="360" w:firstLine="0"/>
            <w:rPr>
              <w:color w:val="000000"/>
              <w:u w:val="none"/>
            </w:rPr>
          </w:pPr>
          <w:hyperlink w:anchor="_heading=h.qh7sikw6pste">
            <w:r w:rsidDel="00000000" w:rsidR="00000000" w:rsidRPr="00000000">
              <w:rPr>
                <w:color w:val="000000"/>
                <w:u w:val="none"/>
                <w:rtl w:val="0"/>
              </w:rPr>
              <w:t xml:space="preserve">S3. Reliability - Simulation Stability</w:t>
              <w:tab/>
            </w:r>
          </w:hyperlink>
          <w:r w:rsidDel="00000000" w:rsidR="00000000" w:rsidRPr="00000000">
            <w:fldChar w:fldCharType="begin"/>
            <w:instrText xml:space="preserve"> PAGEREF _heading=h.qh7sikw6pste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71.511811023622"/>
            </w:tabs>
            <w:spacing w:before="60" w:lineRule="auto"/>
            <w:ind w:left="360" w:firstLine="0"/>
            <w:rPr>
              <w:color w:val="000000"/>
              <w:u w:val="none"/>
            </w:rPr>
          </w:pPr>
          <w:hyperlink w:anchor="_heading=h.pjepa8664b3r">
            <w:r w:rsidDel="00000000" w:rsidR="00000000" w:rsidRPr="00000000">
              <w:rPr>
                <w:color w:val="000000"/>
                <w:u w:val="none"/>
                <w:rtl w:val="0"/>
              </w:rPr>
              <w:t xml:space="preserve">S4. Design Language - UML Standards</w:t>
              <w:tab/>
            </w:r>
          </w:hyperlink>
          <w:r w:rsidDel="00000000" w:rsidR="00000000" w:rsidRPr="00000000">
            <w:fldChar w:fldCharType="begin"/>
            <w:instrText xml:space="preserve"> PAGEREF _heading=h.pjepa8664b3r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71.511811023622"/>
            </w:tabs>
            <w:spacing w:before="60" w:lineRule="auto"/>
            <w:ind w:left="360" w:firstLine="0"/>
            <w:rPr>
              <w:color w:val="000000"/>
              <w:u w:val="none"/>
            </w:rPr>
          </w:pPr>
          <w:hyperlink w:anchor="_heading=h.fl71m4hd0hya">
            <w:r w:rsidDel="00000000" w:rsidR="00000000" w:rsidRPr="00000000">
              <w:rPr>
                <w:color w:val="000000"/>
                <w:u w:val="none"/>
                <w:rtl w:val="0"/>
              </w:rPr>
              <w:t xml:space="preserve">S5. Fault Handling – Communication Robustness</w:t>
              <w:tab/>
            </w:r>
          </w:hyperlink>
          <w:r w:rsidDel="00000000" w:rsidR="00000000" w:rsidRPr="00000000">
            <w:fldChar w:fldCharType="begin"/>
            <w:instrText xml:space="preserve"> PAGEREF _heading=h.fl71m4hd0hya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71.511811023622"/>
            </w:tabs>
            <w:spacing w:before="60" w:lineRule="auto"/>
            <w:ind w:left="360" w:firstLine="0"/>
            <w:rPr>
              <w:color w:val="000000"/>
              <w:u w:val="none"/>
            </w:rPr>
          </w:pPr>
          <w:hyperlink w:anchor="_heading=h.devjx83p9e1v">
            <w:r w:rsidDel="00000000" w:rsidR="00000000" w:rsidRPr="00000000">
              <w:rPr>
                <w:color w:val="000000"/>
                <w:u w:val="none"/>
                <w:rtl w:val="0"/>
              </w:rPr>
              <w:t xml:space="preserve">S6. Autonomous Safety &amp; Environmental Responsiveness</w:t>
              <w:tab/>
            </w:r>
          </w:hyperlink>
          <w:r w:rsidDel="00000000" w:rsidR="00000000" w:rsidRPr="00000000">
            <w:fldChar w:fldCharType="begin"/>
            <w:instrText xml:space="preserve"> PAGEREF _heading=h.devjx83p9e1v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71.511811023622"/>
            </w:tabs>
            <w:spacing w:before="60" w:lineRule="auto"/>
            <w:rPr>
              <w:b w:val="1"/>
              <w:bCs w:val="1"/>
              <w:color w:val="000000"/>
              <w:u w:val="none"/>
            </w:rPr>
          </w:pPr>
          <w:hyperlink w:anchor="_heading=h.d2iuuuh3a4xh">
            <w:r w:rsidDel="00000000" w:rsidR="00000000" w:rsidRPr="00000000">
              <w:rPr>
                <w:b w:val="1"/>
                <w:bCs w:val="1"/>
                <w:color w:val="000000"/>
                <w:u w:val="none"/>
                <w:rtl w:val="0"/>
              </w:rPr>
              <w:t xml:space="preserve">Figures</w:t>
              <w:tab/>
            </w:r>
          </w:hyperlink>
          <w:r w:rsidDel="00000000" w:rsidR="00000000" w:rsidRPr="00000000">
            <w:fldChar w:fldCharType="begin"/>
            <w:instrText xml:space="preserve"> PAGEREF _heading=h.d2iuuuh3a4xh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71.511811023622"/>
            </w:tabs>
            <w:spacing w:before="60" w:lineRule="auto"/>
            <w:rPr>
              <w:b w:val="1"/>
              <w:bCs w:val="1"/>
              <w:color w:val="000000"/>
              <w:u w:val="none"/>
            </w:rPr>
          </w:pPr>
          <w:hyperlink w:anchor="_heading=h.kkig7jnkzbcz">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_heading=h.kkig7jnkzbcz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widowControl w:val="0"/>
        <w:spacing w:after="60" w:before="48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Subgroup 3: Devices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jc w:val="center"/>
        <w:rPr>
          <w:rFonts w:ascii="Times New Roman" w:cs="Times New Roman" w:eastAsia="Times New Roman" w:hAnsi="Times New Roman"/>
          <w:sz w:val="30"/>
          <w:szCs w:val="30"/>
        </w:rPr>
      </w:pPr>
      <w:bookmarkStart w:colFirst="0" w:colLast="0" w:name="_heading=h.axuyzttzezvi" w:id="1"/>
      <w:bookmarkEnd w:id="1"/>
      <w:r w:rsidDel="00000000" w:rsidR="00000000" w:rsidRPr="00000000">
        <w:rPr>
          <w:rFonts w:ascii="Times New Roman" w:cs="Times New Roman" w:eastAsia="Times New Roman" w:hAnsi="Times New Roman"/>
          <w:sz w:val="30"/>
          <w:szCs w:val="30"/>
          <w:rtl w:val="0"/>
        </w:rPr>
        <w:t xml:space="preserve">Revision History</w:t>
      </w:r>
    </w:p>
    <w:p w:rsidR="00000000" w:rsidDel="00000000" w:rsidP="00000000" w:rsidRDefault="00000000" w:rsidRPr="00000000" w14:paraId="00000014">
      <w:pPr>
        <w:rPr/>
      </w:pPr>
      <w:r w:rsidDel="00000000" w:rsidR="00000000" w:rsidRPr="00000000">
        <w:rPr>
          <w:rtl w:val="0"/>
        </w:rPr>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15">
            <w:pPr>
              <w:keepLines w:val="1"/>
              <w:widowControl w:val="0"/>
              <w:pBdr>
                <w:top w:space="0" w:sz="0" w:val="nil"/>
                <w:left w:space="0" w:sz="0" w:val="nil"/>
                <w:bottom w:space="0" w:sz="0" w:val="nil"/>
                <w:right w:space="0" w:sz="0" w:val="nil"/>
                <w:between w:space="0" w:sz="0" w:val="nil"/>
              </w:pBdr>
              <w:spacing w:after="120" w:lineRule="auto"/>
              <w:jc w:val="center"/>
              <w:rPr>
                <w:b w:val="1"/>
                <w:bCs w:val="1"/>
                <w:color w:val="000000"/>
                <w:sz w:val="20"/>
                <w:szCs w:val="20"/>
              </w:rPr>
            </w:pPr>
            <w:r w:rsidDel="00000000" w:rsidR="00000000" w:rsidRPr="00000000">
              <w:rPr>
                <w:b w:val="1"/>
                <w:bCs w:val="1"/>
                <w:color w:val="000000"/>
                <w:sz w:val="20"/>
                <w:szCs w:val="20"/>
                <w:rtl w:val="0"/>
              </w:rPr>
              <w:t xml:space="preserve">Date</w:t>
            </w:r>
          </w:p>
        </w:tc>
        <w:tc>
          <w:tcPr>
            <w:tcMar>
              <w:top w:w="0.0" w:type="dxa"/>
              <w:bottom w:w="0.0" w:type="dxa"/>
            </w:tcMar>
          </w:tcPr>
          <w:p w:rsidR="00000000" w:rsidDel="00000000" w:rsidP="00000000" w:rsidRDefault="00000000" w:rsidRPr="00000000" w14:paraId="00000016">
            <w:pPr>
              <w:keepLines w:val="1"/>
              <w:widowControl w:val="0"/>
              <w:pBdr>
                <w:top w:space="0" w:sz="0" w:val="nil"/>
                <w:left w:space="0" w:sz="0" w:val="nil"/>
                <w:bottom w:space="0" w:sz="0" w:val="nil"/>
                <w:right w:space="0" w:sz="0" w:val="nil"/>
                <w:between w:space="0" w:sz="0" w:val="nil"/>
              </w:pBdr>
              <w:spacing w:after="120" w:lineRule="auto"/>
              <w:jc w:val="center"/>
              <w:rPr>
                <w:b w:val="1"/>
                <w:bCs w:val="1"/>
                <w:color w:val="000000"/>
                <w:sz w:val="20"/>
                <w:szCs w:val="20"/>
              </w:rPr>
            </w:pPr>
            <w:r w:rsidDel="00000000" w:rsidR="00000000" w:rsidRPr="00000000">
              <w:rPr>
                <w:b w:val="1"/>
                <w:bCs w:val="1"/>
                <w:color w:val="000000"/>
                <w:sz w:val="20"/>
                <w:szCs w:val="20"/>
                <w:rtl w:val="0"/>
              </w:rPr>
              <w:t xml:space="preserve">Version</w:t>
            </w:r>
          </w:p>
        </w:tc>
        <w:tc>
          <w:tcPr>
            <w:tcMar>
              <w:top w:w="0.0" w:type="dxa"/>
              <w:bottom w:w="0.0" w:type="dxa"/>
            </w:tcMar>
          </w:tcPr>
          <w:p w:rsidR="00000000" w:rsidDel="00000000" w:rsidP="00000000" w:rsidRDefault="00000000" w:rsidRPr="00000000" w14:paraId="00000017">
            <w:pPr>
              <w:keepLines w:val="1"/>
              <w:widowControl w:val="0"/>
              <w:pBdr>
                <w:top w:space="0" w:sz="0" w:val="nil"/>
                <w:left w:space="0" w:sz="0" w:val="nil"/>
                <w:bottom w:space="0" w:sz="0" w:val="nil"/>
                <w:right w:space="0" w:sz="0" w:val="nil"/>
                <w:between w:space="0" w:sz="0" w:val="nil"/>
              </w:pBdr>
              <w:spacing w:after="120" w:lineRule="auto"/>
              <w:jc w:val="center"/>
              <w:rPr>
                <w:b w:val="1"/>
                <w:bCs w:val="1"/>
                <w:color w:val="000000"/>
                <w:sz w:val="20"/>
                <w:szCs w:val="20"/>
              </w:rPr>
            </w:pPr>
            <w:r w:rsidDel="00000000" w:rsidR="00000000" w:rsidRPr="00000000">
              <w:rPr>
                <w:b w:val="1"/>
                <w:bCs w:val="1"/>
                <w:color w:val="000000"/>
                <w:sz w:val="20"/>
                <w:szCs w:val="20"/>
                <w:rtl w:val="0"/>
              </w:rPr>
              <w:t xml:space="preserve">Description</w:t>
            </w:r>
          </w:p>
        </w:tc>
        <w:tc>
          <w:tcPr>
            <w:tcMar>
              <w:top w:w="0.0" w:type="dxa"/>
              <w:bottom w:w="0.0" w:type="dxa"/>
            </w:tcMar>
          </w:tcPr>
          <w:p w:rsidR="00000000" w:rsidDel="00000000" w:rsidP="00000000" w:rsidRDefault="00000000" w:rsidRPr="00000000" w14:paraId="00000018">
            <w:pPr>
              <w:keepLines w:val="1"/>
              <w:widowControl w:val="0"/>
              <w:pBdr>
                <w:top w:space="0" w:sz="0" w:val="nil"/>
                <w:left w:space="0" w:sz="0" w:val="nil"/>
                <w:bottom w:space="0" w:sz="0" w:val="nil"/>
                <w:right w:space="0" w:sz="0" w:val="nil"/>
                <w:between w:space="0" w:sz="0" w:val="nil"/>
              </w:pBdr>
              <w:spacing w:after="120" w:lineRule="auto"/>
              <w:jc w:val="center"/>
              <w:rPr>
                <w:b w:val="1"/>
                <w:bCs w:val="1"/>
                <w:color w:val="000000"/>
                <w:sz w:val="20"/>
                <w:szCs w:val="20"/>
              </w:rPr>
            </w:pPr>
            <w:r w:rsidDel="00000000" w:rsidR="00000000" w:rsidRPr="00000000">
              <w:rPr>
                <w:b w:val="1"/>
                <w:bCs w:val="1"/>
                <w:color w:val="000000"/>
                <w:sz w:val="20"/>
                <w:szCs w:val="20"/>
                <w:rtl w:val="0"/>
              </w:rPr>
              <w:t xml:space="preserve">Author</w:t>
            </w:r>
          </w:p>
        </w:tc>
      </w:tr>
      <w:tr>
        <w:trPr>
          <w:cantSplit w:val="0"/>
          <w:tblHeader w:val="0"/>
        </w:trPr>
        <w:tc>
          <w:tcPr>
            <w:tcMar>
              <w:top w:w="0.0" w:type="dxa"/>
              <w:bottom w:w="0.0" w:type="dxa"/>
            </w:tcMar>
          </w:tcPr>
          <w:p w:rsidR="00000000" w:rsidDel="00000000" w:rsidP="00000000" w:rsidRDefault="00000000" w:rsidRPr="00000000" w14:paraId="00000019">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2026-02-06</w:t>
            </w:r>
          </w:p>
        </w:tc>
        <w:tc>
          <w:tcPr>
            <w:tcMar>
              <w:top w:w="0.0" w:type="dxa"/>
              <w:bottom w:w="0.0" w:type="dxa"/>
            </w:tcMar>
          </w:tcPr>
          <w:p w:rsidR="00000000" w:rsidDel="00000000" w:rsidP="00000000" w:rsidRDefault="00000000" w:rsidRPr="00000000" w14:paraId="0000001A">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1.0</w:t>
            </w:r>
          </w:p>
        </w:tc>
        <w:tc>
          <w:tcPr>
            <w:tcMar>
              <w:top w:w="0.0" w:type="dxa"/>
              <w:bottom w:w="0.0" w:type="dxa"/>
            </w:tcMar>
          </w:tcPr>
          <w:p w:rsidR="00000000" w:rsidDel="00000000" w:rsidP="00000000" w:rsidRDefault="00000000" w:rsidRPr="00000000" w14:paraId="0000001B">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Initial revision</w:t>
            </w:r>
          </w:p>
        </w:tc>
        <w:tc>
          <w:tcPr>
            <w:tcMar>
              <w:top w:w="0.0" w:type="dxa"/>
              <w:bottom w:w="0.0" w:type="dxa"/>
            </w:tcMar>
          </w:tcPr>
          <w:p w:rsidR="00000000" w:rsidDel="00000000" w:rsidP="00000000" w:rsidRDefault="00000000" w:rsidRPr="00000000" w14:paraId="0000001C">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Sergej Macut</w:t>
            </w:r>
          </w:p>
        </w:tc>
      </w:tr>
      <w:tr>
        <w:trPr>
          <w:cantSplit w:val="0"/>
          <w:tblHeader w:val="0"/>
        </w:trPr>
        <w:tc>
          <w:tcPr>
            <w:tcMar>
              <w:top w:w="0.0" w:type="dxa"/>
              <w:bottom w:w="0.0" w:type="dxa"/>
            </w:tcMar>
          </w:tcPr>
          <w:p w:rsidR="00000000" w:rsidDel="00000000" w:rsidP="00000000" w:rsidRDefault="00000000" w:rsidRPr="00000000" w14:paraId="0000001D">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2026-02-26</w:t>
            </w:r>
            <w:r w:rsidDel="00000000" w:rsidR="00000000" w:rsidRPr="00000000">
              <w:rPr>
                <w:rtl w:val="0"/>
              </w:rPr>
            </w:r>
          </w:p>
        </w:tc>
        <w:tc>
          <w:tcPr>
            <w:tcMar>
              <w:top w:w="0.0" w:type="dxa"/>
              <w:bottom w:w="0.0" w:type="dxa"/>
            </w:tcMar>
          </w:tcPr>
          <w:p w:rsidR="00000000" w:rsidDel="00000000" w:rsidP="00000000" w:rsidRDefault="00000000" w:rsidRPr="00000000" w14:paraId="0000001E">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1.1</w:t>
            </w:r>
            <w:r w:rsidDel="00000000" w:rsidR="00000000" w:rsidRPr="00000000">
              <w:rPr>
                <w:rtl w:val="0"/>
              </w:rPr>
            </w:r>
          </w:p>
        </w:tc>
        <w:tc>
          <w:tcPr>
            <w:tcMar>
              <w:top w:w="0.0" w:type="dxa"/>
              <w:bottom w:w="0.0" w:type="dxa"/>
            </w:tcMar>
          </w:tcPr>
          <w:p w:rsidR="00000000" w:rsidDel="00000000" w:rsidP="00000000" w:rsidRDefault="00000000" w:rsidRPr="00000000" w14:paraId="0000001F">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Revised</w:t>
            </w:r>
            <w:r w:rsidDel="00000000" w:rsidR="00000000" w:rsidRPr="00000000">
              <w:rPr>
                <w:rtl w:val="0"/>
              </w:rPr>
            </w:r>
          </w:p>
        </w:tc>
        <w:tc>
          <w:tcPr>
            <w:tcMar>
              <w:top w:w="0.0" w:type="dxa"/>
              <w:bottom w:w="0.0" w:type="dxa"/>
            </w:tcMar>
          </w:tcPr>
          <w:p w:rsidR="00000000" w:rsidDel="00000000" w:rsidP="00000000" w:rsidRDefault="00000000" w:rsidRPr="00000000" w14:paraId="00000020">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Sergej Macut</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1">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2026-02-27</w:t>
            </w:r>
          </w:p>
        </w:tc>
        <w:tc>
          <w:tcPr>
            <w:tcMar>
              <w:top w:w="0.0" w:type="dxa"/>
              <w:bottom w:w="0.0" w:type="dxa"/>
            </w:tcMar>
          </w:tcPr>
          <w:p w:rsidR="00000000" w:rsidDel="00000000" w:rsidP="00000000" w:rsidRDefault="00000000" w:rsidRPr="00000000" w14:paraId="00000022">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1.2</w:t>
            </w:r>
          </w:p>
        </w:tc>
        <w:tc>
          <w:tcPr>
            <w:tcMar>
              <w:top w:w="0.0" w:type="dxa"/>
              <w:bottom w:w="0.0" w:type="dxa"/>
            </w:tcMar>
          </w:tcPr>
          <w:p w:rsidR="00000000" w:rsidDel="00000000" w:rsidP="00000000" w:rsidRDefault="00000000" w:rsidRPr="00000000" w14:paraId="00000023">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Added S5 Fault Handling supp. Req.</w:t>
            </w:r>
          </w:p>
        </w:tc>
        <w:tc>
          <w:tcPr>
            <w:tcMar>
              <w:top w:w="0.0" w:type="dxa"/>
              <w:bottom w:w="0.0" w:type="dxa"/>
            </w:tcMar>
          </w:tcPr>
          <w:p w:rsidR="00000000" w:rsidDel="00000000" w:rsidP="00000000" w:rsidRDefault="00000000" w:rsidRPr="00000000" w14:paraId="00000024">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Patrick Nordahl</w:t>
            </w:r>
          </w:p>
        </w:tc>
      </w:tr>
      <w:tr>
        <w:trPr>
          <w:cantSplit w:val="0"/>
          <w:tblHeader w:val="0"/>
        </w:trPr>
        <w:tc>
          <w:tcPr>
            <w:tcMar>
              <w:top w:w="0.0" w:type="dxa"/>
              <w:bottom w:w="0.0" w:type="dxa"/>
            </w:tcMar>
          </w:tcPr>
          <w:p w:rsidR="00000000" w:rsidDel="00000000" w:rsidP="00000000" w:rsidRDefault="00000000" w:rsidRPr="00000000" w14:paraId="00000025">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2026-04-23</w:t>
            </w:r>
          </w:p>
        </w:tc>
        <w:tc>
          <w:tcPr>
            <w:tcMar>
              <w:top w:w="0.0" w:type="dxa"/>
              <w:bottom w:w="0.0" w:type="dxa"/>
            </w:tcMar>
          </w:tcPr>
          <w:p w:rsidR="00000000" w:rsidDel="00000000" w:rsidP="00000000" w:rsidRDefault="00000000" w:rsidRPr="00000000" w14:paraId="00000026">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1.3</w:t>
            </w:r>
          </w:p>
        </w:tc>
        <w:tc>
          <w:tcPr>
            <w:tcMar>
              <w:top w:w="0.0" w:type="dxa"/>
              <w:bottom w:w="0.0" w:type="dxa"/>
            </w:tcMar>
          </w:tcPr>
          <w:p w:rsidR="00000000" w:rsidDel="00000000" w:rsidP="00000000" w:rsidRDefault="00000000" w:rsidRPr="00000000" w14:paraId="00000027">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Autonomous Safety &amp; Environmental Responsiveness</w:t>
            </w:r>
          </w:p>
        </w:tc>
        <w:tc>
          <w:tcPr>
            <w:tcMar>
              <w:top w:w="0.0" w:type="dxa"/>
              <w:bottom w:w="0.0" w:type="dxa"/>
            </w:tcMar>
          </w:tcPr>
          <w:p w:rsidR="00000000" w:rsidDel="00000000" w:rsidP="00000000" w:rsidRDefault="00000000" w:rsidRPr="00000000" w14:paraId="00000028">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color w:val="000000"/>
                <w:sz w:val="20"/>
                <w:szCs w:val="20"/>
                <w:rtl w:val="0"/>
              </w:rPr>
              <w:t xml:space="preserve">Mustafa Al-Bayati</w:t>
              <w:br w:type="textWrapping"/>
            </w:r>
          </w:p>
        </w:tc>
      </w:tr>
      <w:tr>
        <w:trPr>
          <w:cantSplit w:val="0"/>
          <w:tblHeader w:val="0"/>
        </w:trPr>
        <w:tc>
          <w:tcPr>
            <w:tcMar>
              <w:top w:w="0.0" w:type="dxa"/>
              <w:bottom w:w="0.0" w:type="dxa"/>
            </w:tcMar>
          </w:tcPr>
          <w:p w:rsidR="00000000" w:rsidDel="00000000" w:rsidP="00000000" w:rsidRDefault="00000000" w:rsidRPr="00000000" w14:paraId="00000029">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2026-05-08</w:t>
            </w:r>
            <w:r w:rsidDel="00000000" w:rsidR="00000000" w:rsidRPr="00000000">
              <w:rPr>
                <w:rtl w:val="0"/>
              </w:rPr>
            </w:r>
          </w:p>
        </w:tc>
        <w:tc>
          <w:tcPr>
            <w:tcMar>
              <w:top w:w="0.0" w:type="dxa"/>
              <w:bottom w:w="0.0" w:type="dxa"/>
            </w:tcMar>
          </w:tcPr>
          <w:p w:rsidR="00000000" w:rsidDel="00000000" w:rsidP="00000000" w:rsidRDefault="00000000" w:rsidRPr="00000000" w14:paraId="0000002A">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1.4</w:t>
            </w:r>
            <w:r w:rsidDel="00000000" w:rsidR="00000000" w:rsidRPr="00000000">
              <w:rPr>
                <w:rtl w:val="0"/>
              </w:rPr>
            </w:r>
          </w:p>
        </w:tc>
        <w:tc>
          <w:tcPr>
            <w:tcMar>
              <w:top w:w="0.0" w:type="dxa"/>
              <w:bottom w:w="0.0" w:type="dxa"/>
            </w:tcMar>
          </w:tcPr>
          <w:p w:rsidR="00000000" w:rsidDel="00000000" w:rsidP="00000000" w:rsidRDefault="00000000" w:rsidRPr="00000000" w14:paraId="0000002B">
            <w:pPr>
              <w:keepLines w:val="1"/>
              <w:widowControl w:val="0"/>
              <w:pBdr>
                <w:top w:space="0" w:sz="0" w:val="nil"/>
                <w:left w:space="0" w:sz="0" w:val="nil"/>
                <w:bottom w:space="0" w:sz="0" w:val="nil"/>
                <w:right w:space="0" w:sz="0" w:val="nil"/>
                <w:between w:space="0" w:sz="0" w:val="nil"/>
              </w:pBdr>
              <w:spacing w:after="120" w:lineRule="auto"/>
              <w:rPr>
                <w:color w:val="000000"/>
                <w:sz w:val="20"/>
                <w:szCs w:val="20"/>
              </w:rPr>
            </w:pPr>
            <w:r w:rsidDel="00000000" w:rsidR="00000000" w:rsidRPr="00000000">
              <w:rPr>
                <w:sz w:val="20"/>
                <w:szCs w:val="20"/>
                <w:rtl w:val="0"/>
              </w:rPr>
              <w:t xml:space="preserve">Refactored architecture to support dual-mode operation: manual user interaction via Node.js gateway and autonomous response via Observer design pattern. </w:t>
            </w:r>
            <w:r w:rsidDel="00000000" w:rsidR="00000000" w:rsidRPr="00000000">
              <w:rPr>
                <w:rtl w:val="0"/>
              </w:rPr>
            </w:r>
          </w:p>
        </w:tc>
        <w:tc>
          <w:tcPr>
            <w:tcMar>
              <w:top w:w="0.0" w:type="dxa"/>
              <w:bottom w:w="0.0" w:type="dxa"/>
            </w:tcMar>
          </w:tcPr>
          <w:p w:rsidR="00000000" w:rsidDel="00000000" w:rsidP="00000000" w:rsidRDefault="00000000" w:rsidRPr="00000000" w14:paraId="0000002C">
            <w:pPr>
              <w:keepLines w:val="1"/>
              <w:widowControl w:val="0"/>
              <w:spacing w:after="120" w:lineRule="auto"/>
              <w:rPr>
                <w:sz w:val="20"/>
                <w:szCs w:val="20"/>
              </w:rPr>
            </w:pPr>
            <w:r w:rsidDel="00000000" w:rsidR="00000000" w:rsidRPr="00000000">
              <w:rPr>
                <w:sz w:val="20"/>
                <w:szCs w:val="20"/>
                <w:rtl w:val="0"/>
              </w:rPr>
              <w:t xml:space="preserve">Mustafa Al-Bayati</w:t>
            </w:r>
          </w:p>
          <w:p w:rsidR="00000000" w:rsidDel="00000000" w:rsidP="00000000" w:rsidRDefault="00000000" w:rsidRPr="00000000" w14:paraId="0000002D">
            <w:pPr>
              <w:keepLines w:val="1"/>
              <w:widowControl w:val="0"/>
              <w:spacing w:after="120" w:lineRule="auto"/>
              <w:rPr>
                <w:sz w:val="20"/>
                <w:szCs w:val="20"/>
              </w:rPr>
            </w:pPr>
            <w:r w:rsidDel="00000000" w:rsidR="00000000" w:rsidRPr="00000000">
              <w:rPr>
                <w:sz w:val="20"/>
                <w:szCs w:val="20"/>
                <w:rtl w:val="0"/>
              </w:rPr>
              <w:t xml:space="preserve">Ryad Hazin</w:t>
            </w:r>
          </w:p>
          <w:p w:rsidR="00000000" w:rsidDel="00000000" w:rsidP="00000000" w:rsidRDefault="00000000" w:rsidRPr="00000000" w14:paraId="0000002E">
            <w:pPr>
              <w:keepLines w:val="1"/>
              <w:widowControl w:val="0"/>
              <w:spacing w:after="120" w:lineRule="auto"/>
              <w:rPr>
                <w:sz w:val="20"/>
                <w:szCs w:val="20"/>
              </w:rPr>
            </w:pPr>
            <w:r w:rsidDel="00000000" w:rsidR="00000000" w:rsidRPr="00000000">
              <w:rPr>
                <w:sz w:val="20"/>
                <w:szCs w:val="20"/>
                <w:rtl w:val="0"/>
              </w:rPr>
              <w:t xml:space="preserve">Tony Nguyen</w:t>
            </w:r>
          </w:p>
          <w:p w:rsidR="00000000" w:rsidDel="00000000" w:rsidP="00000000" w:rsidRDefault="00000000" w:rsidRPr="00000000" w14:paraId="0000002F">
            <w:pPr>
              <w:keepLines w:val="1"/>
              <w:widowControl w:val="0"/>
              <w:spacing w:after="120" w:lineRule="auto"/>
              <w:rPr>
                <w:sz w:val="20"/>
                <w:szCs w:val="20"/>
              </w:rPr>
            </w:pPr>
            <w:r w:rsidDel="00000000" w:rsidR="00000000" w:rsidRPr="00000000">
              <w:rPr>
                <w:sz w:val="20"/>
                <w:szCs w:val="20"/>
                <w:rtl w:val="0"/>
              </w:rPr>
              <w:t xml:space="preserve">Sergej Macut</w:t>
            </w:r>
          </w:p>
        </w:tc>
      </w:tr>
      <w:tr>
        <w:trPr>
          <w:cantSplit w:val="0"/>
          <w:tblHeader w:val="0"/>
        </w:trPr>
        <w:tc>
          <w:tcPr>
            <w:tcMar>
              <w:top w:w="0.0" w:type="dxa"/>
              <w:bottom w:w="0.0" w:type="dxa"/>
            </w:tcMar>
          </w:tcPr>
          <w:p w:rsidR="00000000" w:rsidDel="00000000" w:rsidP="00000000" w:rsidRDefault="00000000" w:rsidRPr="00000000" w14:paraId="00000030">
            <w:pPr>
              <w:keepLines w:val="1"/>
              <w:widowControl w:val="0"/>
              <w:pBdr>
                <w:top w:space="0" w:sz="0" w:val="nil"/>
                <w:left w:space="0" w:sz="0" w:val="nil"/>
                <w:bottom w:space="0" w:sz="0" w:val="nil"/>
                <w:right w:space="0" w:sz="0" w:val="nil"/>
                <w:between w:space="0" w:sz="0" w:val="nil"/>
              </w:pBdr>
              <w:spacing w:after="120" w:lineRule="auto"/>
              <w:rPr>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031">
            <w:pPr>
              <w:keepLines w:val="1"/>
              <w:widowControl w:val="0"/>
              <w:pBdr>
                <w:top w:space="0" w:sz="0" w:val="nil"/>
                <w:left w:space="0" w:sz="0" w:val="nil"/>
                <w:bottom w:space="0" w:sz="0" w:val="nil"/>
                <w:right w:space="0" w:sz="0" w:val="nil"/>
                <w:between w:space="0" w:sz="0" w:val="nil"/>
              </w:pBdr>
              <w:spacing w:after="120" w:lineRule="auto"/>
              <w:rPr>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032">
            <w:pPr>
              <w:keepLines w:val="1"/>
              <w:widowControl w:val="0"/>
              <w:pBdr>
                <w:top w:space="0" w:sz="0" w:val="nil"/>
                <w:left w:space="0" w:sz="0" w:val="nil"/>
                <w:bottom w:space="0" w:sz="0" w:val="nil"/>
                <w:right w:space="0" w:sz="0" w:val="nil"/>
                <w:between w:space="0" w:sz="0" w:val="nil"/>
              </w:pBdr>
              <w:spacing w:after="120" w:lineRule="auto"/>
              <w:rPr>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033">
            <w:pPr>
              <w:keepLines w:val="1"/>
              <w:widowControl w:val="0"/>
              <w:spacing w:after="120" w:lineRule="auto"/>
              <w:rPr>
                <w:sz w:val="20"/>
                <w:szCs w:val="20"/>
              </w:rPr>
            </w:pPr>
            <w:r w:rsidDel="00000000" w:rsidR="00000000" w:rsidRPr="00000000">
              <w:rPr>
                <w:rtl w:val="0"/>
              </w:rPr>
            </w:r>
          </w:p>
        </w:tc>
      </w:tr>
    </w:tbl>
    <w:p w:rsidR="00000000" w:rsidDel="00000000" w:rsidP="00000000" w:rsidRDefault="00000000" w:rsidRPr="00000000" w14:paraId="00000034">
      <w:pPr>
        <w:pStyle w:val="Heading3"/>
        <w:rPr/>
      </w:pPr>
      <w:r w:rsidDel="00000000" w:rsidR="00000000" w:rsidRPr="00000000">
        <w:rPr>
          <w:rtl w:val="0"/>
        </w:rPr>
      </w:r>
    </w:p>
    <w:p w:rsidR="00000000" w:rsidDel="00000000" w:rsidP="00000000" w:rsidRDefault="00000000" w:rsidRPr="00000000" w14:paraId="00000035">
      <w:pPr>
        <w:pStyle w:val="Heading1"/>
        <w:jc w:val="center"/>
        <w:rPr>
          <w:rFonts w:ascii="Times New Roman" w:cs="Times New Roman" w:eastAsia="Times New Roman" w:hAnsi="Times New Roman"/>
          <w:sz w:val="30"/>
          <w:szCs w:val="30"/>
        </w:rPr>
      </w:pPr>
      <w:bookmarkStart w:colFirst="0" w:colLast="0" w:name="_heading=h.tzclpqx647xv" w:id="2"/>
      <w:bookmarkEnd w:id="2"/>
      <w:r w:rsidDel="00000000" w:rsidR="00000000" w:rsidRPr="00000000">
        <w:rPr>
          <w:rFonts w:ascii="Times New Roman" w:cs="Times New Roman" w:eastAsia="Times New Roman" w:hAnsi="Times New Roman"/>
          <w:sz w:val="30"/>
          <w:szCs w:val="30"/>
          <w:rtl w:val="0"/>
        </w:rPr>
        <w:t xml:space="preserve">Supplementary Requirements List</w:t>
      </w:r>
    </w:p>
    <w:tbl>
      <w:tblPr>
        <w:tblStyle w:val="Table2"/>
        <w:tblpPr w:leftFromText="180" w:rightFromText="180" w:topFromText="0" w:bottomFromText="0" w:vertAnchor="text" w:horzAnchor="text" w:tblpX="0" w:tblpY="489"/>
        <w:tblW w:w="9212.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306"/>
        <w:gridCol w:w="3906"/>
        <w:tblGridChange w:id="0">
          <w:tblGrid>
            <w:gridCol w:w="5306"/>
            <w:gridCol w:w="3906"/>
          </w:tblGrid>
        </w:tblGridChange>
      </w:tblGrid>
      <w:tr>
        <w:trPr>
          <w:cantSplit w:val="0"/>
          <w:trHeight w:val="551" w:hRule="atLeast"/>
          <w:tblHeader w:val="0"/>
        </w:trPr>
        <w:tc>
          <w:tcPr>
            <w:shd w:fill="cccccc" w:val="clear"/>
            <w:tcMar>
              <w:top w:w="0.0" w:type="dxa"/>
              <w:bottom w:w="0.0" w:type="dxa"/>
            </w:tcMar>
            <w:vAlign w:val="cente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tabs>
                <w:tab w:val="center" w:leader="none" w:pos="4320"/>
                <w:tab w:val="right" w:leader="none" w:pos="8640"/>
              </w:tabs>
              <w:spacing w:after="120" w:before="12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Supplementary Requirement Name  </w:t>
            </w:r>
          </w:p>
        </w:tc>
        <w:tc>
          <w:tcPr>
            <w:shd w:fill="cccccc" w:val="clear"/>
            <w:tcMar>
              <w:top w:w="0.0" w:type="dxa"/>
              <w:bottom w:w="0.0" w:type="dxa"/>
            </w:tcMar>
            <w:vAlign w:val="cente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tabs>
                <w:tab w:val="center" w:leader="none" w:pos="4320"/>
                <w:tab w:val="right" w:leader="none" w:pos="8640"/>
              </w:tabs>
              <w:spacing w:after="120" w:before="12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Priority</w:t>
            </w:r>
          </w:p>
        </w:tc>
      </w:tr>
      <w:tr>
        <w:trPr>
          <w:cantSplit w:val="0"/>
          <w:trHeight w:val="546" w:hRule="atLeast"/>
          <w:tblHeader w:val="0"/>
        </w:trPr>
        <w:tc>
          <w:tcPr>
            <w:tcMar>
              <w:top w:w="0.0" w:type="dxa"/>
              <w:bottom w:w="0.0" w:type="dxa"/>
            </w:tcMar>
          </w:tcPr>
          <w:p w:rsidR="00000000" w:rsidDel="00000000" w:rsidP="00000000" w:rsidRDefault="00000000" w:rsidRPr="00000000" w14:paraId="00000038">
            <w:pPr>
              <w:spacing w:after="120" w:before="120" w:lineRule="auto"/>
              <w:rPr/>
            </w:pPr>
            <w:r w:rsidDel="00000000" w:rsidR="00000000" w:rsidRPr="00000000">
              <w:rPr>
                <w:rtl w:val="0"/>
              </w:rPr>
              <w:t xml:space="preserve">S1. Interoperability - Middleman Architecture</w:t>
            </w:r>
          </w:p>
        </w:tc>
        <w:tc>
          <w:tcPr>
            <w:tcMar>
              <w:top w:w="0.0" w:type="dxa"/>
              <w:bottom w:w="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tabs>
                <w:tab w:val="center" w:leader="none" w:pos="4320"/>
                <w:tab w:val="right" w:leader="none" w:pos="8640"/>
              </w:tabs>
              <w:spacing w:after="120" w:before="120" w:lineRule="auto"/>
              <w:jc w:val="center"/>
              <w:rPr>
                <w:color w:val="000000"/>
                <w:sz w:val="20"/>
                <w:szCs w:val="20"/>
              </w:rPr>
            </w:pPr>
            <w:r w:rsidDel="00000000" w:rsidR="00000000" w:rsidRPr="00000000">
              <w:rPr>
                <w:color w:val="000000"/>
                <w:sz w:val="20"/>
                <w:szCs w:val="20"/>
                <w:rtl w:val="0"/>
              </w:rPr>
              <w:t xml:space="preserve">Essential</w:t>
            </w:r>
          </w:p>
        </w:tc>
      </w:tr>
      <w:tr>
        <w:trPr>
          <w:cantSplit w:val="0"/>
          <w:trHeight w:val="546" w:hRule="atLeast"/>
          <w:tblHeader w:val="0"/>
        </w:trPr>
        <w:tc>
          <w:tcPr>
            <w:tcMar>
              <w:top w:w="0.0" w:type="dxa"/>
              <w:bottom w:w="0.0" w:type="dxa"/>
            </w:tcMar>
          </w:tcPr>
          <w:p w:rsidR="00000000" w:rsidDel="00000000" w:rsidP="00000000" w:rsidRDefault="00000000" w:rsidRPr="00000000" w14:paraId="0000003A">
            <w:pPr>
              <w:spacing w:after="120" w:before="120" w:lineRule="auto"/>
              <w:rPr/>
            </w:pPr>
            <w:r w:rsidDel="00000000" w:rsidR="00000000" w:rsidRPr="00000000">
              <w:rPr>
                <w:rtl w:val="0"/>
              </w:rPr>
              <w:t xml:space="preserve">S2.Performance - Response Latency</w:t>
            </w:r>
          </w:p>
        </w:tc>
        <w:tc>
          <w:tcPr>
            <w:tcMar>
              <w:top w:w="0.0" w:type="dxa"/>
              <w:bottom w:w="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tabs>
                <w:tab w:val="center" w:leader="none" w:pos="4320"/>
                <w:tab w:val="right" w:leader="none" w:pos="8640"/>
              </w:tabs>
              <w:spacing w:after="120" w:before="120" w:lineRule="auto"/>
              <w:jc w:val="center"/>
              <w:rPr>
                <w:color w:val="000000"/>
                <w:sz w:val="20"/>
                <w:szCs w:val="20"/>
              </w:rPr>
            </w:pPr>
            <w:r w:rsidDel="00000000" w:rsidR="00000000" w:rsidRPr="00000000">
              <w:rPr>
                <w:sz w:val="20"/>
                <w:szCs w:val="20"/>
                <w:rtl w:val="0"/>
              </w:rPr>
              <w:t xml:space="preserve">Desirable</w:t>
            </w:r>
            <w:r w:rsidDel="00000000" w:rsidR="00000000" w:rsidRPr="00000000">
              <w:rPr>
                <w:rtl w:val="0"/>
              </w:rPr>
            </w:r>
          </w:p>
        </w:tc>
      </w:tr>
      <w:tr>
        <w:trPr>
          <w:cantSplit w:val="0"/>
          <w:trHeight w:val="546" w:hRule="atLeast"/>
          <w:tblHeader w:val="0"/>
        </w:trPr>
        <w:tc>
          <w:tcPr>
            <w:tcMar>
              <w:top w:w="0.0" w:type="dxa"/>
              <w:bottom w:w="0.0" w:type="dxa"/>
            </w:tcMar>
          </w:tcPr>
          <w:p w:rsidR="00000000" w:rsidDel="00000000" w:rsidP="00000000" w:rsidRDefault="00000000" w:rsidRPr="00000000" w14:paraId="0000003C">
            <w:pPr>
              <w:rPr/>
            </w:pPr>
            <w:r w:rsidDel="00000000" w:rsidR="00000000" w:rsidRPr="00000000">
              <w:rPr>
                <w:rtl w:val="0"/>
              </w:rPr>
              <w:t xml:space="preserve">S3. Reliability - Simulation Stability</w:t>
            </w:r>
          </w:p>
        </w:tc>
        <w:tc>
          <w:tcPr>
            <w:tcMar>
              <w:top w:w="0.0" w:type="dxa"/>
              <w:bottom w:w="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20"/>
                <w:szCs w:val="20"/>
              </w:rPr>
            </w:pPr>
            <w:r w:rsidDel="00000000" w:rsidR="00000000" w:rsidRPr="00000000">
              <w:rPr>
                <w:color w:val="000000"/>
                <w:sz w:val="20"/>
                <w:szCs w:val="20"/>
                <w:rtl w:val="0"/>
              </w:rPr>
              <w:t xml:space="preserve">Essential</w:t>
            </w:r>
          </w:p>
        </w:tc>
      </w:tr>
      <w:tr>
        <w:trPr>
          <w:cantSplit w:val="0"/>
          <w:trHeight w:val="546" w:hRule="atLeast"/>
          <w:tblHeader w:val="0"/>
        </w:trPr>
        <w:tc>
          <w:tcPr>
            <w:tcMar>
              <w:top w:w="0.0" w:type="dxa"/>
              <w:bottom w:w="0.0" w:type="dxa"/>
            </w:tcMar>
          </w:tcPr>
          <w:p w:rsidR="00000000" w:rsidDel="00000000" w:rsidP="00000000" w:rsidRDefault="00000000" w:rsidRPr="00000000" w14:paraId="0000003E">
            <w:pPr>
              <w:rPr/>
            </w:pPr>
            <w:r w:rsidDel="00000000" w:rsidR="00000000" w:rsidRPr="00000000">
              <w:rPr>
                <w:rtl w:val="0"/>
              </w:rPr>
              <w:t xml:space="preserve">S4. Design Language - UML Standards</w:t>
            </w:r>
          </w:p>
        </w:tc>
        <w:tc>
          <w:tcPr>
            <w:tcMar>
              <w:top w:w="0.0" w:type="dxa"/>
              <w:bottom w:w="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tabs>
                <w:tab w:val="center" w:leader="none" w:pos="4320"/>
                <w:tab w:val="right" w:leader="none" w:pos="8640"/>
              </w:tabs>
              <w:jc w:val="center"/>
              <w:rPr>
                <w:color w:val="000000"/>
                <w:sz w:val="20"/>
                <w:szCs w:val="20"/>
              </w:rPr>
            </w:pPr>
            <w:r w:rsidDel="00000000" w:rsidR="00000000" w:rsidRPr="00000000">
              <w:rPr>
                <w:sz w:val="20"/>
                <w:szCs w:val="20"/>
                <w:rtl w:val="0"/>
              </w:rPr>
              <w:t xml:space="preserve">Essential</w:t>
            </w:r>
            <w:r w:rsidDel="00000000" w:rsidR="00000000" w:rsidRPr="00000000">
              <w:rPr>
                <w:rtl w:val="0"/>
              </w:rPr>
            </w:r>
          </w:p>
        </w:tc>
      </w:tr>
      <w:tr>
        <w:trPr>
          <w:cantSplit w:val="0"/>
          <w:trHeight w:val="546" w:hRule="atLeast"/>
          <w:tblHeader w:val="0"/>
        </w:trPr>
        <w:tc>
          <w:tcPr>
            <w:tcMar>
              <w:top w:w="0.0" w:type="dxa"/>
              <w:bottom w:w="0.0" w:type="dxa"/>
            </w:tcMar>
          </w:tcPr>
          <w:p w:rsidR="00000000" w:rsidDel="00000000" w:rsidP="00000000" w:rsidRDefault="00000000" w:rsidRPr="00000000" w14:paraId="00000040">
            <w:pPr>
              <w:rPr/>
            </w:pPr>
            <w:r w:rsidDel="00000000" w:rsidR="00000000" w:rsidRPr="00000000">
              <w:rPr>
                <w:rtl w:val="0"/>
              </w:rPr>
              <w:t xml:space="preserve">S5. Fault Handling &amp; State Recovery</w:t>
            </w:r>
          </w:p>
        </w:tc>
        <w:tc>
          <w:tcPr>
            <w:tcMar>
              <w:top w:w="0.0" w:type="dxa"/>
              <w:bottom w:w="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tabs>
                <w:tab w:val="center" w:leader="none" w:pos="4320"/>
                <w:tab w:val="right" w:leader="none" w:pos="8640"/>
              </w:tabs>
              <w:jc w:val="center"/>
              <w:rPr>
                <w:sz w:val="20"/>
                <w:szCs w:val="20"/>
              </w:rPr>
            </w:pPr>
            <w:r w:rsidDel="00000000" w:rsidR="00000000" w:rsidRPr="00000000">
              <w:rPr>
                <w:sz w:val="20"/>
                <w:szCs w:val="20"/>
                <w:rtl w:val="0"/>
              </w:rPr>
              <w:t xml:space="preserve">Essential</w:t>
            </w:r>
          </w:p>
        </w:tc>
      </w:tr>
      <w:tr>
        <w:trPr>
          <w:cantSplit w:val="0"/>
          <w:trHeight w:val="546" w:hRule="atLeast"/>
          <w:tblHeader w:val="0"/>
        </w:trPr>
        <w:tc>
          <w:tcPr>
            <w:tcMar>
              <w:top w:w="0.0" w:type="dxa"/>
              <w:bottom w:w="0.0" w:type="dxa"/>
            </w:tcMar>
          </w:tcPr>
          <w:p w:rsidR="00000000" w:rsidDel="00000000" w:rsidP="00000000" w:rsidRDefault="00000000" w:rsidRPr="00000000" w14:paraId="00000042">
            <w:pPr>
              <w:rPr/>
            </w:pPr>
            <w:r w:rsidDel="00000000" w:rsidR="00000000" w:rsidRPr="00000000">
              <w:rPr>
                <w:rtl w:val="0"/>
              </w:rPr>
              <w:t xml:space="preserve">S6. Autonomous Safety &amp; Environmental Responsiveness</w:t>
            </w:r>
          </w:p>
        </w:tc>
        <w:tc>
          <w:tcPr>
            <w:tcMar>
              <w:top w:w="0.0" w:type="dxa"/>
              <w:bottom w:w="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tabs>
                <w:tab w:val="center" w:leader="none" w:pos="4320"/>
                <w:tab w:val="right" w:leader="none" w:pos="8640"/>
              </w:tabs>
              <w:jc w:val="center"/>
              <w:rPr>
                <w:sz w:val="20"/>
                <w:szCs w:val="20"/>
              </w:rPr>
            </w:pPr>
            <w:r w:rsidDel="00000000" w:rsidR="00000000" w:rsidRPr="00000000">
              <w:rPr>
                <w:sz w:val="20"/>
                <w:szCs w:val="20"/>
                <w:rtl w:val="0"/>
              </w:rPr>
              <w:t xml:space="preserve">Essential</w:t>
            </w:r>
          </w:p>
        </w:tc>
      </w:tr>
    </w:tbl>
    <w:p w:rsidR="00000000" w:rsidDel="00000000" w:rsidP="00000000" w:rsidRDefault="00000000" w:rsidRPr="00000000" w14:paraId="00000044">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rFonts w:ascii="Times New Roman" w:cs="Times New Roman" w:eastAsia="Times New Roman" w:hAnsi="Times New Roman"/>
          <w:sz w:val="30"/>
          <w:szCs w:val="30"/>
        </w:rPr>
      </w:pPr>
      <w:bookmarkStart w:colFirst="0" w:colLast="0" w:name="_heading=h.bbhl7sse4kkm" w:id="3"/>
      <w:bookmarkEnd w:id="3"/>
      <w:r w:rsidDel="00000000" w:rsidR="00000000" w:rsidRPr="00000000">
        <w:rPr>
          <w:rFonts w:ascii="Times New Roman" w:cs="Times New Roman" w:eastAsia="Times New Roman" w:hAnsi="Times New Roman"/>
          <w:sz w:val="30"/>
          <w:szCs w:val="30"/>
          <w:rtl w:val="0"/>
        </w:rPr>
        <w:t xml:space="preserve">Supplementary Requirements Descriptions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line="360" w:lineRule="auto"/>
        <w:rPr>
          <w:sz w:val="28"/>
          <w:szCs w:val="28"/>
        </w:rPr>
      </w:pPr>
      <w:bookmarkStart w:colFirst="0" w:colLast="0" w:name="_heading=h.l8t5xoosdhok" w:id="4"/>
      <w:bookmarkEnd w:id="4"/>
      <w:r w:rsidDel="00000000" w:rsidR="00000000" w:rsidRPr="00000000">
        <w:rPr>
          <w:sz w:val="28"/>
          <w:szCs w:val="28"/>
          <w:rtl w:val="0"/>
        </w:rPr>
        <w:t xml:space="preserve">S1. Interoperability - Middleman Architecture</w:t>
      </w:r>
    </w:p>
    <w:p w:rsidR="00000000" w:rsidDel="00000000" w:rsidP="00000000" w:rsidRDefault="00000000" w:rsidRPr="00000000" w14:paraId="00000048">
      <w:pPr>
        <w:spacing w:after="240" w:before="240" w:line="360" w:lineRule="auto"/>
        <w:rPr/>
      </w:pPr>
      <w:r w:rsidDel="00000000" w:rsidR="00000000" w:rsidRPr="00000000">
        <w:rPr>
          <w:rtl w:val="0"/>
        </w:rPr>
        <w:t xml:space="preserve">Devices must not interact with user units directly but instead communicate through an application acting as a middleman. The system is designed to handle two simultaneous interaction flows:</w:t>
      </w:r>
    </w:p>
    <w:p w:rsidR="00000000" w:rsidDel="00000000" w:rsidP="00000000" w:rsidRDefault="00000000" w:rsidRPr="00000000" w14:paraId="00000049">
      <w:pPr>
        <w:numPr>
          <w:ilvl w:val="0"/>
          <w:numId w:val="1"/>
        </w:numPr>
        <w:spacing w:after="0" w:afterAutospacing="0" w:before="240" w:line="360" w:lineRule="auto"/>
        <w:ind w:left="720" w:hanging="360"/>
      </w:pPr>
      <w:r w:rsidDel="00000000" w:rsidR="00000000" w:rsidRPr="00000000">
        <w:rPr>
          <w:b w:val="1"/>
          <w:bCs w:val="1"/>
          <w:rtl w:val="0"/>
        </w:rPr>
        <w:t xml:space="preserve">User Interaction:</w:t>
      </w:r>
      <w:r w:rsidDel="00000000" w:rsidR="00000000" w:rsidRPr="00000000">
        <w:rPr>
          <w:rtl w:val="0"/>
        </w:rPr>
        <w:t xml:space="preserve"> Manual commands are issued from the UI, processed by the </w:t>
      </w:r>
      <w:r w:rsidDel="00000000" w:rsidR="00000000" w:rsidRPr="00000000">
        <w:rPr>
          <w:b w:val="1"/>
          <w:bCs w:val="1"/>
          <w:rtl w:val="0"/>
        </w:rPr>
        <w:t xml:space="preserve">Node.js gateway</w:t>
      </w:r>
      <w:r w:rsidDel="00000000" w:rsidR="00000000" w:rsidRPr="00000000">
        <w:rPr>
          <w:rtl w:val="0"/>
        </w:rPr>
        <w:t xml:space="preserve">, and forwarded to the device for execution.</w:t>
      </w:r>
    </w:p>
    <w:p w:rsidR="00000000" w:rsidDel="00000000" w:rsidP="00000000" w:rsidRDefault="00000000" w:rsidRPr="00000000" w14:paraId="0000004A">
      <w:pPr>
        <w:numPr>
          <w:ilvl w:val="0"/>
          <w:numId w:val="1"/>
        </w:numPr>
        <w:spacing w:after="240" w:before="0" w:beforeAutospacing="0" w:line="360" w:lineRule="auto"/>
        <w:ind w:left="720" w:hanging="360"/>
      </w:pPr>
      <w:r w:rsidDel="00000000" w:rsidR="00000000" w:rsidRPr="00000000">
        <w:rPr>
          <w:b w:val="1"/>
          <w:bCs w:val="1"/>
          <w:rtl w:val="0"/>
        </w:rPr>
        <w:t xml:space="preserve">Autonomous Interaction:</w:t>
      </w:r>
      <w:r w:rsidDel="00000000" w:rsidR="00000000" w:rsidRPr="00000000">
        <w:rPr>
          <w:rtl w:val="0"/>
        </w:rPr>
        <w:t xml:space="preserve"> Sensor driven events are managed internally using the </w:t>
      </w:r>
      <w:r w:rsidDel="00000000" w:rsidR="00000000" w:rsidRPr="00000000">
        <w:rPr>
          <w:b w:val="1"/>
          <w:bCs w:val="1"/>
          <w:rtl w:val="0"/>
        </w:rPr>
        <w:t xml:space="preserve">Observer Design Pattern</w:t>
      </w:r>
      <w:r w:rsidDel="00000000" w:rsidR="00000000" w:rsidRPr="00000000">
        <w:rPr>
          <w:rtl w:val="0"/>
        </w:rPr>
        <w:t xml:space="preserve">, allowing local device coordination without requiring server communication.</w:t>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pStyle w:val="Heading2"/>
        <w:spacing w:line="360" w:lineRule="auto"/>
        <w:rPr>
          <w:sz w:val="28"/>
          <w:szCs w:val="28"/>
        </w:rPr>
      </w:pPr>
      <w:bookmarkStart w:colFirst="0" w:colLast="0" w:name="_heading=h.s8sp8lgl2n0i" w:id="5"/>
      <w:bookmarkEnd w:id="5"/>
      <w:r w:rsidDel="00000000" w:rsidR="00000000" w:rsidRPr="00000000">
        <w:rPr>
          <w:sz w:val="28"/>
          <w:szCs w:val="28"/>
          <w:rtl w:val="0"/>
        </w:rPr>
        <w:t xml:space="preserve">S2. Performance - Response Latency</w:t>
      </w:r>
    </w:p>
    <w:p w:rsidR="00000000" w:rsidDel="00000000" w:rsidP="00000000" w:rsidRDefault="00000000" w:rsidRPr="00000000" w14:paraId="0000004D">
      <w:pPr>
        <w:spacing w:line="360" w:lineRule="auto"/>
        <w:rPr/>
      </w:pPr>
      <w:r w:rsidDel="00000000" w:rsidR="00000000" w:rsidRPr="00000000">
        <w:rPr>
          <w:rtl w:val="0"/>
        </w:rPr>
        <w:t xml:space="preserve">The device state must update within the system quickly enough to support fluid human-controlled activities from a mobile or web interface. Any physical hardware must process incoming server commands without noticeable delay to ensure a responsive user experience.</w:t>
      </w:r>
    </w:p>
    <w:p w:rsidR="00000000" w:rsidDel="00000000" w:rsidP="00000000" w:rsidRDefault="00000000" w:rsidRPr="00000000" w14:paraId="0000004E">
      <w:pPr>
        <w:spacing w:line="360" w:lineRule="auto"/>
        <w:rPr/>
      </w:pPr>
      <w:r w:rsidDel="00000000" w:rsidR="00000000" w:rsidRPr="00000000">
        <w:rPr>
          <w:rtl w:val="0"/>
        </w:rPr>
      </w:r>
    </w:p>
    <w:p w:rsidR="00000000" w:rsidDel="00000000" w:rsidP="00000000" w:rsidRDefault="00000000" w:rsidRPr="00000000" w14:paraId="0000004F">
      <w:pPr>
        <w:pStyle w:val="Heading2"/>
        <w:spacing w:line="360" w:lineRule="auto"/>
        <w:rPr>
          <w:sz w:val="28"/>
          <w:szCs w:val="28"/>
        </w:rPr>
      </w:pPr>
      <w:bookmarkStart w:colFirst="0" w:colLast="0" w:name="_heading=h.qh7sikw6pste" w:id="6"/>
      <w:bookmarkEnd w:id="6"/>
      <w:r w:rsidDel="00000000" w:rsidR="00000000" w:rsidRPr="00000000">
        <w:rPr>
          <w:sz w:val="28"/>
          <w:szCs w:val="28"/>
          <w:rtl w:val="0"/>
        </w:rPr>
        <w:t xml:space="preserve">S3. Reliability - Simulation Stability</w:t>
      </w:r>
    </w:p>
    <w:p w:rsidR="00000000" w:rsidDel="00000000" w:rsidP="00000000" w:rsidRDefault="00000000" w:rsidRPr="00000000" w14:paraId="00000050">
      <w:pPr>
        <w:spacing w:line="360" w:lineRule="auto"/>
        <w:rPr/>
      </w:pPr>
      <w:r w:rsidDel="00000000" w:rsidR="00000000" w:rsidRPr="00000000">
        <w:rPr>
          <w:rtl w:val="0"/>
        </w:rPr>
        <w:t xml:space="preserve">Devices must be capable of running continuously on Arduino without crashing. The software must maintain a consistent state even when multiple communicating units are observing the device simultaneously through the server.</w:t>
      </w:r>
    </w:p>
    <w:p w:rsidR="00000000" w:rsidDel="00000000" w:rsidP="00000000" w:rsidRDefault="00000000" w:rsidRPr="00000000" w14:paraId="00000051">
      <w:pPr>
        <w:spacing w:line="360" w:lineRule="auto"/>
        <w:rPr/>
      </w:pPr>
      <w:r w:rsidDel="00000000" w:rsidR="00000000" w:rsidRPr="00000000">
        <w:rPr>
          <w:rtl w:val="0"/>
        </w:rPr>
      </w:r>
    </w:p>
    <w:p w:rsidR="00000000" w:rsidDel="00000000" w:rsidP="00000000" w:rsidRDefault="00000000" w:rsidRPr="00000000" w14:paraId="00000052">
      <w:pPr>
        <w:pStyle w:val="Heading2"/>
        <w:spacing w:line="360" w:lineRule="auto"/>
        <w:rPr>
          <w:sz w:val="28"/>
          <w:szCs w:val="28"/>
        </w:rPr>
      </w:pPr>
      <w:bookmarkStart w:colFirst="0" w:colLast="0" w:name="_heading=h.pjepa8664b3r" w:id="7"/>
      <w:bookmarkEnd w:id="7"/>
      <w:r w:rsidDel="00000000" w:rsidR="00000000" w:rsidRPr="00000000">
        <w:rPr>
          <w:sz w:val="28"/>
          <w:szCs w:val="28"/>
          <w:rtl w:val="0"/>
        </w:rPr>
        <w:t xml:space="preserve">S4. Design Language - UML Standards</w:t>
      </w:r>
    </w:p>
    <w:p w:rsidR="00000000" w:rsidDel="00000000" w:rsidP="00000000" w:rsidRDefault="00000000" w:rsidRPr="00000000" w14:paraId="00000053">
      <w:pPr>
        <w:spacing w:line="360" w:lineRule="auto"/>
        <w:rPr/>
      </w:pPr>
      <w:r w:rsidDel="00000000" w:rsidR="00000000" w:rsidRPr="00000000">
        <w:rPr>
          <w:rtl w:val="0"/>
        </w:rPr>
        <w:t xml:space="preserve">The device architecture must be modeled using standardized UML diagrams to ensure technical clarity across all project subgroups. This includes the use of class diagrams for structure and interaction sequence diagrams to map how devices talk to the server.</w:t>
      </w:r>
    </w:p>
    <w:p w:rsidR="00000000" w:rsidDel="00000000" w:rsidP="00000000" w:rsidRDefault="00000000" w:rsidRPr="00000000" w14:paraId="00000054">
      <w:pPr>
        <w:spacing w:line="360" w:lineRule="auto"/>
        <w:rPr/>
      </w:pPr>
      <w:r w:rsidDel="00000000" w:rsidR="00000000" w:rsidRPr="00000000">
        <w:rPr>
          <w:rtl w:val="0"/>
        </w:rPr>
      </w:r>
    </w:p>
    <w:p w:rsidR="00000000" w:rsidDel="00000000" w:rsidP="00000000" w:rsidRDefault="00000000" w:rsidRPr="00000000" w14:paraId="00000055">
      <w:pPr>
        <w:pStyle w:val="Heading2"/>
        <w:spacing w:line="360" w:lineRule="auto"/>
        <w:rPr>
          <w:sz w:val="28"/>
          <w:szCs w:val="28"/>
        </w:rPr>
      </w:pPr>
      <w:bookmarkStart w:colFirst="0" w:colLast="0" w:name="_heading=h.fl71m4hd0hya" w:id="8"/>
      <w:bookmarkEnd w:id="8"/>
      <w:r w:rsidDel="00000000" w:rsidR="00000000" w:rsidRPr="00000000">
        <w:rPr>
          <w:sz w:val="28"/>
          <w:szCs w:val="28"/>
          <w:rtl w:val="0"/>
        </w:rPr>
        <w:t xml:space="preserve">S5. Fault Handling – Communication Robustness</w:t>
      </w:r>
    </w:p>
    <w:p w:rsidR="00000000" w:rsidDel="00000000" w:rsidP="00000000" w:rsidRDefault="00000000" w:rsidRPr="00000000" w14:paraId="00000056">
      <w:pPr>
        <w:spacing w:line="360" w:lineRule="auto"/>
        <w:rPr/>
      </w:pPr>
      <w:r w:rsidDel="00000000" w:rsidR="00000000" w:rsidRPr="00000000">
        <w:rPr>
          <w:rtl w:val="0"/>
        </w:rPr>
        <w:t xml:space="preserve">The device software shall handle communication errors gracefully. If serial communication is interrupted or corrupted, the device must: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Continue to operate in a safe local state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Avoid freezing or crashing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the last known valid device state.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line="360" w:lineRule="auto"/>
        <w:rPr>
          <w:sz w:val="28"/>
          <w:szCs w:val="28"/>
        </w:rPr>
      </w:pPr>
      <w:bookmarkStart w:colFirst="0" w:colLast="0" w:name="_heading=h.devjx83p9e1v" w:id="9"/>
      <w:bookmarkEnd w:id="9"/>
      <w:r w:rsidDel="00000000" w:rsidR="00000000" w:rsidRPr="00000000">
        <w:rPr>
          <w:sz w:val="28"/>
          <w:szCs w:val="28"/>
          <w:rtl w:val="0"/>
        </w:rPr>
        <w:t xml:space="preserve">S6. Autonomous Safety &amp; Environmental Responsiveness</w:t>
      </w:r>
    </w:p>
    <w:p w:rsidR="00000000" w:rsidDel="00000000" w:rsidP="00000000" w:rsidRDefault="00000000" w:rsidRPr="00000000" w14:paraId="0000005C">
      <w:pPr>
        <w:numPr>
          <w:ilvl w:val="0"/>
          <w:numId w:val="2"/>
        </w:numPr>
        <w:spacing w:line="360" w:lineRule="auto"/>
        <w:ind w:left="720" w:hanging="360"/>
        <w:rPr/>
      </w:pPr>
      <w:r w:rsidDel="00000000" w:rsidR="00000000" w:rsidRPr="00000000">
        <w:rPr>
          <w:rtl w:val="0"/>
        </w:rPr>
        <w:t xml:space="preserve">The device must be capable of reacting to environmental conditions </w:t>
      </w:r>
      <w:r w:rsidDel="00000000" w:rsidR="00000000" w:rsidRPr="00000000">
        <w:rPr>
          <w:b w:val="1"/>
          <w:bCs w:val="1"/>
          <w:rtl w:val="0"/>
        </w:rPr>
        <w:t xml:space="preserve">independently of external systems</w:t>
      </w:r>
      <w:r w:rsidDel="00000000" w:rsidR="00000000" w:rsidRPr="00000000">
        <w:rPr>
          <w:rtl w:val="0"/>
        </w:rPr>
        <w:t xml:space="preserve"> (Gateway or Server). By implementing the </w:t>
      </w:r>
      <w:r w:rsidDel="00000000" w:rsidR="00000000" w:rsidRPr="00000000">
        <w:rPr>
          <w:b w:val="1"/>
          <w:bCs w:val="1"/>
          <w:rtl w:val="0"/>
        </w:rPr>
        <w:t xml:space="preserve">Observer Design Pattern</w:t>
      </w:r>
      <w:r w:rsidDel="00000000" w:rsidR="00000000" w:rsidRPr="00000000">
        <w:rPr>
          <w:rtl w:val="0"/>
        </w:rPr>
        <w:t xml:space="preserve">, safety-critical components like </w:t>
      </w:r>
      <w:r w:rsidDel="00000000" w:rsidR="00000000" w:rsidRPr="00000000">
        <w:rPr>
          <w:rFonts w:ascii="Roboto Mono" w:cs="Roboto Mono" w:eastAsia="Roboto Mono" w:hAnsi="Roboto Mono"/>
          <w:rtl w:val="0"/>
        </w:rPr>
        <w:t xml:space="preserve">GasSafety</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SteamSensor</w:t>
      </w:r>
      <w:r w:rsidDel="00000000" w:rsidR="00000000" w:rsidRPr="00000000">
        <w:rPr>
          <w:rtl w:val="0"/>
        </w:rPr>
        <w:t xml:space="preserve"> (Subjects) can notify their respective actuators (Observers) directly. This ensures that while </w:t>
      </w:r>
      <w:r w:rsidDel="00000000" w:rsidR="00000000" w:rsidRPr="00000000">
        <w:rPr>
          <w:b w:val="1"/>
          <w:bCs w:val="1"/>
          <w:rtl w:val="0"/>
        </w:rPr>
        <w:t xml:space="preserve">user interaction</w:t>
      </w:r>
      <w:r w:rsidDel="00000000" w:rsidR="00000000" w:rsidRPr="00000000">
        <w:rPr>
          <w:rtl w:val="0"/>
        </w:rPr>
        <w:t xml:space="preserve"> is available via the gateway for general control, the house maintains its ability to protect itself from hazards even during communication failures. </w:t>
      </w:r>
    </w:p>
    <w:p w:rsidR="00000000" w:rsidDel="00000000" w:rsidP="00000000" w:rsidRDefault="00000000" w:rsidRPr="00000000" w14:paraId="0000005D">
      <w:pPr>
        <w:pStyle w:val="Heading1"/>
        <w:keepNext w:val="0"/>
        <w:spacing w:after="120" w:before="480" w:line="360" w:lineRule="auto"/>
        <w:jc w:val="center"/>
        <w:rPr>
          <w:rFonts w:ascii="Times New Roman" w:cs="Times New Roman" w:eastAsia="Times New Roman" w:hAnsi="Times New Roman"/>
          <w:sz w:val="44"/>
          <w:szCs w:val="44"/>
        </w:rPr>
      </w:pPr>
      <w:bookmarkStart w:colFirst="0" w:colLast="0" w:name="_heading=h.d2iuuuh3a4xh" w:id="10"/>
      <w:bookmarkEnd w:id="10"/>
      <w:r w:rsidDel="00000000" w:rsidR="00000000" w:rsidRPr="00000000">
        <w:rPr>
          <w:rFonts w:ascii="Times New Roman" w:cs="Times New Roman" w:eastAsia="Times New Roman" w:hAnsi="Times New Roman"/>
          <w:sz w:val="44"/>
          <w:szCs w:val="44"/>
          <w:rtl w:val="0"/>
        </w:rPr>
        <w:t xml:space="preserve">Figures</w:t>
      </w:r>
    </w:p>
    <w:p w:rsidR="00000000" w:rsidDel="00000000" w:rsidP="00000000" w:rsidRDefault="00000000" w:rsidRPr="00000000" w14:paraId="0000005E">
      <w:pPr>
        <w:spacing w:line="360" w:lineRule="auto"/>
        <w:rPr/>
      </w:pPr>
      <w:r w:rsidDel="00000000" w:rsidR="00000000" w:rsidRPr="00000000">
        <w:rPr/>
        <w:drawing>
          <wp:inline distB="114300" distT="114300" distL="114300" distR="114300">
            <wp:extent cx="5760410" cy="3327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41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360" w:lineRule="auto"/>
        <w:jc w:val="center"/>
        <w:rPr/>
      </w:pPr>
      <w:r w:rsidDel="00000000" w:rsidR="00000000" w:rsidRPr="00000000">
        <w:rPr>
          <w:rtl w:val="0"/>
        </w:rPr>
        <w:t xml:space="preserve">Figure 1: User perception of performance delays [1]</w:t>
      </w:r>
    </w:p>
    <w:p w:rsidR="00000000" w:rsidDel="00000000" w:rsidP="00000000" w:rsidRDefault="00000000" w:rsidRPr="00000000" w14:paraId="00000060">
      <w:pPr>
        <w:spacing w:after="200" w:line="360" w:lineRule="auto"/>
        <w:jc w:val="center"/>
        <w:rPr/>
      </w:pPr>
      <w:r w:rsidDel="00000000" w:rsidR="00000000" w:rsidRPr="00000000">
        <w:rPr>
          <w:rtl w:val="0"/>
        </w:rPr>
      </w:r>
    </w:p>
    <w:p w:rsidR="00000000" w:rsidDel="00000000" w:rsidP="00000000" w:rsidRDefault="00000000" w:rsidRPr="00000000" w14:paraId="00000061">
      <w:pPr>
        <w:pStyle w:val="Heading1"/>
        <w:keepNext w:val="0"/>
        <w:spacing w:after="120" w:before="480" w:line="360" w:lineRule="auto"/>
        <w:jc w:val="center"/>
        <w:rPr>
          <w:rFonts w:ascii="Times New Roman" w:cs="Times New Roman" w:eastAsia="Times New Roman" w:hAnsi="Times New Roman"/>
          <w:sz w:val="44"/>
          <w:szCs w:val="44"/>
        </w:rPr>
      </w:pPr>
      <w:bookmarkStart w:colFirst="0" w:colLast="0" w:name="_heading=h.kkig7jnkzbcz" w:id="11"/>
      <w:bookmarkEnd w:id="11"/>
      <w:r w:rsidDel="00000000" w:rsidR="00000000" w:rsidRPr="00000000">
        <w:rPr>
          <w:rFonts w:ascii="Times New Roman" w:cs="Times New Roman" w:eastAsia="Times New Roman" w:hAnsi="Times New Roman"/>
          <w:sz w:val="44"/>
          <w:szCs w:val="44"/>
          <w:rtl w:val="0"/>
        </w:rPr>
        <w:t xml:space="preserve">References:</w:t>
      </w:r>
    </w:p>
    <w:p w:rsidR="00000000" w:rsidDel="00000000" w:rsidP="00000000" w:rsidRDefault="00000000" w:rsidRPr="00000000" w14:paraId="00000062">
      <w:pPr>
        <w:spacing w:line="360" w:lineRule="auto"/>
        <w:rPr/>
      </w:pPr>
      <w:r w:rsidDel="00000000" w:rsidR="00000000" w:rsidRPr="00000000">
        <w:rPr>
          <w:rtl w:val="0"/>
        </w:rPr>
        <w:t xml:space="preserve"> </w:t>
      </w:r>
    </w:p>
    <w:p w:rsidR="00000000" w:rsidDel="00000000" w:rsidP="00000000" w:rsidRDefault="00000000" w:rsidRPr="00000000" w14:paraId="00000063">
      <w:pPr>
        <w:spacing w:line="360" w:lineRule="auto"/>
        <w:rPr>
          <w:color w:val="1155cc"/>
          <w:u w:val="single"/>
        </w:rPr>
      </w:pPr>
      <w:r w:rsidDel="00000000" w:rsidR="00000000" w:rsidRPr="00000000">
        <w:rPr>
          <w:rtl w:val="0"/>
        </w:rPr>
        <w:t xml:space="preserve">[1] “Measure performance with the RAIL model | Articles,” web.dev. Accessed: Apr. 21, 2026. [Online]. Available: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https://web.dev/articles/rail</w:t>
        </w:r>
      </w:hyperlink>
      <w:r w:rsidDel="00000000" w:rsidR="00000000" w:rsidRPr="00000000">
        <w:rPr>
          <w:rtl w:val="0"/>
        </w:rPr>
      </w:r>
    </w:p>
    <w:p w:rsidR="00000000" w:rsidDel="00000000" w:rsidP="00000000" w:rsidRDefault="00000000" w:rsidRPr="00000000" w14:paraId="00000064">
      <w:pPr>
        <w:spacing w:line="360" w:lineRule="auto"/>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jc w:val="center"/>
    </w:pPr>
    <w:rPr>
      <w:rFonts w:ascii="Arial" w:cs="Arial" w:eastAsia="Arial" w:hAnsi="Arial"/>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eb.dev/articles/rai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eb.dev/articles/r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C3dNOYlahAobVh7+CvOANIgwAw==">CgMxLjAyDWguaml2cmZsOTh5cnAyDmguYXh1eXp0dHplenZpMg5oLnR6Y2xwcXg2NDd4djIOaC5iYmhsN3NzZTRra20yDmgubDh0NXhvb3NkaG9rMg5oLnM4c3A4bGdsMm4waTIOaC5xaDdzaWt3NnBzdGUyDmgucGplcGE4NjY0YjNyMg5oLmZsNzFtNGhkMGh5YTIOaC5kZXZqeDgzcDllMXYyDmguZDJpdXV1aDNhNHhoMg5oLmtraWc3am5remJjejgAciExdzVQazRpQ1BSOUN4ZzN2aUdHX2RyR0NXMkFWRkNTe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