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Supplementary Requirements Documentation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rPr/>
      </w:pPr>
      <w:r w:rsidDel="00000000" w:rsidR="00000000" w:rsidRPr="00000000">
        <w:rPr>
          <w:rtl w:val="0"/>
        </w:rPr>
        <w:t xml:space="preserve">Smart home Devices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Title"/>
        <w:rPr/>
      </w:pPr>
      <w:r w:rsidDel="00000000" w:rsidR="00000000" w:rsidRPr="00000000">
        <w:rPr>
          <w:rtl w:val="0"/>
        </w:rPr>
        <w:t xml:space="preserve">Revision History</w:t>
      </w:r>
    </w:p>
    <w:p w:rsidR="00000000" w:rsidDel="00000000" w:rsidP="00000000" w:rsidRDefault="00000000" w:rsidRPr="00000000" w14:paraId="00000007">
      <w:pPr>
        <w:rPr/>
      </w:pPr>
      <w:r w:rsidDel="00000000" w:rsidR="00000000" w:rsidRPr="00000000">
        <w:rPr>
          <w:rtl w:val="0"/>
        </w:rPr>
      </w:r>
    </w:p>
    <w:tbl>
      <w:tblPr>
        <w:tblStyle w:val="Table1"/>
        <w:tblW w:w="9504.0" w:type="dxa"/>
        <w:jc w:val="left"/>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04"/>
        <w:gridCol w:w="1152"/>
        <w:gridCol w:w="3744"/>
        <w:gridCol w:w="2304"/>
        <w:tblGridChange w:id="0">
          <w:tblGrid>
            <w:gridCol w:w="2304"/>
            <w:gridCol w:w="1152"/>
            <w:gridCol w:w="3744"/>
            <w:gridCol w:w="2304"/>
          </w:tblGrid>
        </w:tblGridChange>
      </w:tblGrid>
      <w:tr>
        <w:trPr>
          <w:cantSplit w:val="0"/>
          <w:tblHeader w:val="0"/>
        </w:trPr>
        <w:tc>
          <w:tcPr>
            <w:tcMar>
              <w:top w:w="0.0" w:type="dxa"/>
              <w:bottom w:w="0.0" w:type="dxa"/>
            </w:tcMar>
          </w:tcPr>
          <w:p w:rsidR="00000000" w:rsidDel="00000000" w:rsidP="00000000" w:rsidRDefault="00000000" w:rsidRPr="00000000" w14:paraId="0000000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Date</w:t>
            </w:r>
          </w:p>
        </w:tc>
        <w:tc>
          <w:tcPr>
            <w:tcMar>
              <w:top w:w="0.0" w:type="dxa"/>
              <w:bottom w:w="0.0" w:type="dxa"/>
            </w:tcMar>
          </w:tcPr>
          <w:p w:rsidR="00000000" w:rsidDel="00000000" w:rsidP="00000000" w:rsidRDefault="00000000" w:rsidRPr="00000000" w14:paraId="0000000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Version</w:t>
            </w:r>
          </w:p>
        </w:tc>
        <w:tc>
          <w:tcPr>
            <w:tcMar>
              <w:top w:w="0.0" w:type="dxa"/>
              <w:bottom w:w="0.0" w:type="dxa"/>
            </w:tcMar>
          </w:tcPr>
          <w:p w:rsidR="00000000" w:rsidDel="00000000" w:rsidP="00000000" w:rsidRDefault="00000000" w:rsidRPr="00000000" w14:paraId="0000000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Description</w:t>
            </w:r>
          </w:p>
        </w:tc>
        <w:tc>
          <w:tcPr>
            <w:tcMar>
              <w:top w:w="0.0" w:type="dxa"/>
              <w:bottom w:w="0.0" w:type="dxa"/>
            </w:tcMar>
          </w:tcPr>
          <w:p w:rsidR="00000000" w:rsidDel="00000000" w:rsidP="00000000" w:rsidRDefault="00000000" w:rsidRPr="00000000" w14:paraId="0000000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Author</w:t>
            </w:r>
          </w:p>
        </w:tc>
      </w:tr>
      <w:tr>
        <w:trPr>
          <w:cantSplit w:val="0"/>
          <w:tblHeader w:val="0"/>
        </w:trPr>
        <w:tc>
          <w:tcPr>
            <w:tcMar>
              <w:top w:w="0.0" w:type="dxa"/>
              <w:bottom w:w="0.0" w:type="dxa"/>
            </w:tcMar>
          </w:tcPr>
          <w:p w:rsidR="00000000" w:rsidDel="00000000" w:rsidP="00000000" w:rsidRDefault="00000000" w:rsidRPr="00000000" w14:paraId="0000000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2026-02-06</w:t>
            </w:r>
          </w:p>
        </w:tc>
        <w:tc>
          <w:tcPr>
            <w:tcMar>
              <w:top w:w="0.0" w:type="dxa"/>
              <w:bottom w:w="0.0" w:type="dxa"/>
            </w:tcMar>
          </w:tcPr>
          <w:p w:rsidR="00000000" w:rsidDel="00000000" w:rsidP="00000000" w:rsidRDefault="00000000" w:rsidRPr="00000000" w14:paraId="0000000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w:t>
            </w:r>
          </w:p>
        </w:tc>
        <w:tc>
          <w:tcPr>
            <w:tcMar>
              <w:top w:w="0.0" w:type="dxa"/>
              <w:bottom w:w="0.0" w:type="dxa"/>
            </w:tcMar>
          </w:tcPr>
          <w:p w:rsidR="00000000" w:rsidDel="00000000" w:rsidP="00000000" w:rsidRDefault="00000000" w:rsidRPr="00000000" w14:paraId="0000000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Initial revision</w:t>
            </w:r>
          </w:p>
        </w:tc>
        <w:tc>
          <w:tcPr>
            <w:tcMar>
              <w:top w:w="0.0" w:type="dxa"/>
              <w:bottom w:w="0.0" w:type="dxa"/>
            </w:tcMar>
          </w:tcPr>
          <w:p w:rsidR="00000000" w:rsidDel="00000000" w:rsidP="00000000" w:rsidRDefault="00000000" w:rsidRPr="00000000" w14:paraId="0000000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Sergej Macut</w:t>
            </w:r>
          </w:p>
        </w:tc>
      </w:tr>
      <w:tr>
        <w:trPr>
          <w:cantSplit w:val="0"/>
          <w:tblHeader w:val="0"/>
        </w:trPr>
        <w:tc>
          <w:tcPr>
            <w:tcMar>
              <w:top w:w="0.0" w:type="dxa"/>
              <w:bottom w:w="0.0" w:type="dxa"/>
            </w:tcMar>
          </w:tcPr>
          <w:p w:rsidR="00000000" w:rsidDel="00000000" w:rsidP="00000000" w:rsidRDefault="00000000" w:rsidRPr="00000000" w14:paraId="0000001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2026-02-26</w:t>
            </w:r>
            <w:r w:rsidDel="00000000" w:rsidR="00000000" w:rsidRPr="00000000">
              <w:rPr>
                <w:rtl w:val="0"/>
              </w:rPr>
            </w:r>
          </w:p>
        </w:tc>
        <w:tc>
          <w:tcPr>
            <w:tcMar>
              <w:top w:w="0.0" w:type="dxa"/>
              <w:bottom w:w="0.0" w:type="dxa"/>
            </w:tcMar>
          </w:tcPr>
          <w:p w:rsidR="00000000" w:rsidDel="00000000" w:rsidP="00000000" w:rsidRDefault="00000000" w:rsidRPr="00000000" w14:paraId="00000011">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1.1</w:t>
            </w:r>
            <w:r w:rsidDel="00000000" w:rsidR="00000000" w:rsidRPr="00000000">
              <w:rPr>
                <w:rtl w:val="0"/>
              </w:rPr>
            </w:r>
          </w:p>
        </w:tc>
        <w:tc>
          <w:tcPr>
            <w:tcMar>
              <w:top w:w="0.0" w:type="dxa"/>
              <w:bottom w:w="0.0" w:type="dxa"/>
            </w:tcMar>
          </w:tcPr>
          <w:p w:rsidR="00000000" w:rsidDel="00000000" w:rsidP="00000000" w:rsidRDefault="00000000" w:rsidRPr="00000000" w14:paraId="0000001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Revised</w:t>
            </w:r>
            <w:r w:rsidDel="00000000" w:rsidR="00000000" w:rsidRPr="00000000">
              <w:rPr>
                <w:rtl w:val="0"/>
              </w:rPr>
            </w:r>
          </w:p>
        </w:tc>
        <w:tc>
          <w:tcPr>
            <w:tcMar>
              <w:top w:w="0.0" w:type="dxa"/>
              <w:bottom w:w="0.0" w:type="dxa"/>
            </w:tcMar>
          </w:tcPr>
          <w:p w:rsidR="00000000" w:rsidDel="00000000" w:rsidP="00000000" w:rsidRDefault="00000000" w:rsidRPr="00000000" w14:paraId="0000001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Sergej Macut</w:t>
            </w:r>
            <w:r w:rsidDel="00000000" w:rsidR="00000000" w:rsidRPr="00000000">
              <w:rPr>
                <w:rtl w:val="0"/>
              </w:rPr>
            </w:r>
          </w:p>
        </w:tc>
      </w:tr>
      <w:tr>
        <w:trPr>
          <w:cantSplit w:val="0"/>
          <w:tblHeader w:val="0"/>
        </w:trPr>
        <w:tc>
          <w:tcPr>
            <w:tcMar>
              <w:top w:w="0.0" w:type="dxa"/>
              <w:bottom w:w="0.0" w:type="dxa"/>
            </w:tcMar>
          </w:tcPr>
          <w:p w:rsidR="00000000" w:rsidDel="00000000" w:rsidP="00000000" w:rsidRDefault="00000000" w:rsidRPr="00000000" w14:paraId="0000001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Mar>
              <w:top w:w="0.0" w:type="dxa"/>
              <w:bottom w:w="0.0" w:type="dxa"/>
            </w:tcMar>
          </w:tcPr>
          <w:p w:rsidR="00000000" w:rsidDel="00000000" w:rsidP="00000000" w:rsidRDefault="00000000" w:rsidRPr="00000000" w14:paraId="0000001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Mar>
              <w:top w:w="0.0" w:type="dxa"/>
              <w:bottom w:w="0.0" w:type="dxa"/>
            </w:tcMar>
          </w:tcPr>
          <w:p w:rsidR="00000000" w:rsidDel="00000000" w:rsidP="00000000" w:rsidRDefault="00000000" w:rsidRPr="00000000" w14:paraId="0000001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Mar>
              <w:top w:w="0.0" w:type="dxa"/>
              <w:bottom w:w="0.0" w:type="dxa"/>
            </w:tcMar>
          </w:tcPr>
          <w:p w:rsidR="00000000" w:rsidDel="00000000" w:rsidP="00000000" w:rsidRDefault="00000000" w:rsidRPr="00000000" w14:paraId="0000001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Mar>
              <w:top w:w="0.0" w:type="dxa"/>
              <w:bottom w:w="0.0" w:type="dxa"/>
            </w:tcMar>
          </w:tcPr>
          <w:p w:rsidR="00000000" w:rsidDel="00000000" w:rsidP="00000000" w:rsidRDefault="00000000" w:rsidRPr="00000000" w14:paraId="0000001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Mar>
              <w:top w:w="0.0" w:type="dxa"/>
              <w:bottom w:w="0.0" w:type="dxa"/>
            </w:tcMar>
          </w:tcPr>
          <w:p w:rsidR="00000000" w:rsidDel="00000000" w:rsidP="00000000" w:rsidRDefault="00000000" w:rsidRPr="00000000" w14:paraId="0000001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Mar>
              <w:top w:w="0.0" w:type="dxa"/>
              <w:bottom w:w="0.0" w:type="dxa"/>
            </w:tcMar>
          </w:tcPr>
          <w:p w:rsidR="00000000" w:rsidDel="00000000" w:rsidP="00000000" w:rsidRDefault="00000000" w:rsidRPr="00000000" w14:paraId="0000001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Mar>
              <w:top w:w="0.0" w:type="dxa"/>
              <w:bottom w:w="0.0" w:type="dxa"/>
            </w:tcMar>
          </w:tcPr>
          <w:p w:rsidR="00000000" w:rsidDel="00000000" w:rsidP="00000000" w:rsidRDefault="00000000" w:rsidRPr="00000000" w14:paraId="0000001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1C">
      <w:pPr>
        <w:pStyle w:val="Heading3"/>
        <w:rPr/>
      </w:pPr>
      <w:r w:rsidDel="00000000" w:rsidR="00000000" w:rsidRPr="00000000">
        <w:rPr>
          <w:rtl w:val="0"/>
        </w:rPr>
      </w:r>
    </w:p>
    <w:p w:rsidR="00000000" w:rsidDel="00000000" w:rsidP="00000000" w:rsidRDefault="00000000" w:rsidRPr="00000000" w14:paraId="0000001D">
      <w:pPr>
        <w:pStyle w:val="Title"/>
        <w:rPr/>
      </w:pPr>
      <w:r w:rsidDel="00000000" w:rsidR="00000000" w:rsidRPr="00000000">
        <w:rPr>
          <w:rtl w:val="0"/>
        </w:rPr>
        <w:t xml:space="preserve">Supplementary Requirements List</w:t>
      </w:r>
    </w:p>
    <w:tbl>
      <w:tblPr>
        <w:tblStyle w:val="Table2"/>
        <w:tblpPr w:leftFromText="180" w:rightFromText="180" w:topFromText="0" w:bottomFromText="0" w:vertAnchor="text" w:horzAnchor="text" w:tblpX="0" w:tblpY="489"/>
        <w:tblW w:w="9212.0" w:type="dxa"/>
        <w:jc w:val="left"/>
        <w:tblInd w:w="-70.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5306"/>
        <w:gridCol w:w="3906"/>
        <w:tblGridChange w:id="0">
          <w:tblGrid>
            <w:gridCol w:w="5306"/>
            <w:gridCol w:w="3906"/>
          </w:tblGrid>
        </w:tblGridChange>
      </w:tblGrid>
      <w:tr>
        <w:trPr>
          <w:cantSplit w:val="0"/>
          <w:trHeight w:val="551" w:hRule="atLeast"/>
          <w:tblHeader w:val="0"/>
        </w:trPr>
        <w:tc>
          <w:tcPr>
            <w:shd w:fill="cccccc" w:val="clear"/>
            <w:tcMar>
              <w:top w:w="0.0" w:type="dxa"/>
              <w:bottom w:w="0.0" w:type="dxa"/>
            </w:tcMar>
            <w:vAlign w:val="center"/>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12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Supplementary Requirement Name  </w:t>
            </w:r>
          </w:p>
        </w:tc>
        <w:tc>
          <w:tcPr>
            <w:shd w:fill="cccccc" w:val="clear"/>
            <w:tcMar>
              <w:top w:w="0.0" w:type="dxa"/>
              <w:bottom w:w="0.0" w:type="dxa"/>
            </w:tcMar>
            <w:vAlign w:val="center"/>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12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Priority</w:t>
            </w:r>
          </w:p>
        </w:tc>
      </w:tr>
      <w:tr>
        <w:trPr>
          <w:cantSplit w:val="0"/>
          <w:trHeight w:val="546" w:hRule="atLeast"/>
          <w:tblHeader w:val="0"/>
        </w:trPr>
        <w:tc>
          <w:tcPr>
            <w:tcMar>
              <w:top w:w="0.0" w:type="dxa"/>
              <w:bottom w:w="0.0" w:type="dxa"/>
            </w:tcMar>
          </w:tcPr>
          <w:p w:rsidR="00000000" w:rsidDel="00000000" w:rsidP="00000000" w:rsidRDefault="00000000" w:rsidRPr="00000000" w14:paraId="00000020">
            <w:pPr>
              <w:spacing w:after="120" w:before="120" w:lineRule="auto"/>
              <w:rPr/>
            </w:pPr>
            <w:r w:rsidDel="00000000" w:rsidR="00000000" w:rsidRPr="00000000">
              <w:rPr>
                <w:rtl w:val="0"/>
              </w:rPr>
              <w:t xml:space="preserve">S1. Interoperability - Middleman Architecture</w:t>
            </w:r>
          </w:p>
        </w:tc>
        <w:tc>
          <w:tcPr>
            <w:tcMar>
              <w:top w:w="0.0" w:type="dxa"/>
              <w:bottom w:w="0.0" w:type="dxa"/>
            </w:tcMa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Essential</w:t>
            </w:r>
          </w:p>
        </w:tc>
      </w:tr>
      <w:tr>
        <w:trPr>
          <w:cantSplit w:val="0"/>
          <w:trHeight w:val="546" w:hRule="atLeast"/>
          <w:tblHeader w:val="0"/>
        </w:trPr>
        <w:tc>
          <w:tcPr>
            <w:tcMar>
              <w:top w:w="0.0" w:type="dxa"/>
              <w:bottom w:w="0.0" w:type="dxa"/>
            </w:tcMar>
          </w:tcPr>
          <w:p w:rsidR="00000000" w:rsidDel="00000000" w:rsidP="00000000" w:rsidRDefault="00000000" w:rsidRPr="00000000" w14:paraId="00000022">
            <w:pPr>
              <w:spacing w:after="120" w:before="120" w:lineRule="auto"/>
              <w:rPr/>
            </w:pPr>
            <w:r w:rsidDel="00000000" w:rsidR="00000000" w:rsidRPr="00000000">
              <w:rPr>
                <w:rtl w:val="0"/>
              </w:rPr>
              <w:t xml:space="preserve">S2.. Performance - Response Latency</w:t>
            </w:r>
          </w:p>
        </w:tc>
        <w:tc>
          <w:tcPr>
            <w:tcMar>
              <w:top w:w="0.0" w:type="dxa"/>
              <w:bottom w:w="0.0" w:type="dxa"/>
            </w:tcMa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Desirable</w:t>
            </w:r>
            <w:r w:rsidDel="00000000" w:rsidR="00000000" w:rsidRPr="00000000">
              <w:rPr>
                <w:rtl w:val="0"/>
              </w:rPr>
            </w:r>
          </w:p>
        </w:tc>
      </w:tr>
      <w:tr>
        <w:trPr>
          <w:cantSplit w:val="0"/>
          <w:trHeight w:val="546" w:hRule="atLeast"/>
          <w:tblHeader w:val="0"/>
        </w:trPr>
        <w:tc>
          <w:tcPr>
            <w:tcMar>
              <w:top w:w="0.0" w:type="dxa"/>
              <w:bottom w:w="0.0" w:type="dxa"/>
            </w:tcMar>
          </w:tcPr>
          <w:p w:rsidR="00000000" w:rsidDel="00000000" w:rsidP="00000000" w:rsidRDefault="00000000" w:rsidRPr="00000000" w14:paraId="00000024">
            <w:pPr>
              <w:rPr/>
            </w:pPr>
            <w:r w:rsidDel="00000000" w:rsidR="00000000" w:rsidRPr="00000000">
              <w:rPr>
                <w:rtl w:val="0"/>
              </w:rPr>
              <w:t xml:space="preserve">S3. Reliability - Simulation Stability</w:t>
            </w:r>
          </w:p>
        </w:tc>
        <w:tc>
          <w:tcPr>
            <w:tcMar>
              <w:top w:w="0.0" w:type="dxa"/>
              <w:bottom w:w="0.0" w:type="dxa"/>
            </w:tcMa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Essential</w:t>
            </w:r>
          </w:p>
        </w:tc>
      </w:tr>
      <w:tr>
        <w:trPr>
          <w:cantSplit w:val="0"/>
          <w:trHeight w:val="546" w:hRule="atLeast"/>
          <w:tblHeader w:val="0"/>
        </w:trPr>
        <w:tc>
          <w:tcPr>
            <w:tcMar>
              <w:top w:w="0.0" w:type="dxa"/>
              <w:bottom w:w="0.0" w:type="dxa"/>
            </w:tcMar>
          </w:tcPr>
          <w:p w:rsidR="00000000" w:rsidDel="00000000" w:rsidP="00000000" w:rsidRDefault="00000000" w:rsidRPr="00000000" w14:paraId="00000026">
            <w:pPr>
              <w:rPr/>
            </w:pPr>
            <w:r w:rsidDel="00000000" w:rsidR="00000000" w:rsidRPr="00000000">
              <w:rPr>
                <w:rtl w:val="0"/>
              </w:rPr>
              <w:t xml:space="preserve">S4. Design Language - UML Standards</w:t>
            </w:r>
          </w:p>
        </w:tc>
        <w:tc>
          <w:tcPr>
            <w:tcMar>
              <w:top w:w="0.0" w:type="dxa"/>
              <w:bottom w:w="0.0" w:type="dxa"/>
            </w:tcMa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Essential</w:t>
            </w:r>
            <w:r w:rsidDel="00000000" w:rsidR="00000000" w:rsidRPr="00000000">
              <w:rPr>
                <w:rtl w:val="0"/>
              </w:rPr>
            </w:r>
          </w:p>
        </w:tc>
      </w:tr>
    </w:tbl>
    <w:p w:rsidR="00000000" w:rsidDel="00000000" w:rsidP="00000000" w:rsidRDefault="00000000" w:rsidRPr="00000000" w14:paraId="00000028">
      <w:pPr>
        <w:pStyle w:val="Title"/>
        <w:rPr/>
      </w:pPr>
      <w:r w:rsidDel="00000000" w:rsidR="00000000" w:rsidRPr="00000000">
        <w:br w:type="page"/>
      </w:r>
      <w:r w:rsidDel="00000000" w:rsidR="00000000" w:rsidRPr="00000000">
        <w:rPr>
          <w:rtl w:val="0"/>
        </w:rPr>
      </w:r>
    </w:p>
    <w:p w:rsidR="00000000" w:rsidDel="00000000" w:rsidP="00000000" w:rsidRDefault="00000000" w:rsidRPr="00000000" w14:paraId="00000029">
      <w:pPr>
        <w:pStyle w:val="Title"/>
        <w:rPr/>
      </w:pPr>
      <w:r w:rsidDel="00000000" w:rsidR="00000000" w:rsidRPr="00000000">
        <w:rPr>
          <w:rtl w:val="0"/>
        </w:rPr>
        <w:t xml:space="preserve">Supplementary Requirements Descriptions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S1. Interoperability - Middleman Architecture</w:t>
      </w:r>
    </w:p>
    <w:p w:rsidR="00000000" w:rsidDel="00000000" w:rsidP="00000000" w:rsidRDefault="00000000" w:rsidRPr="00000000" w14:paraId="0000002C">
      <w:pPr>
        <w:rPr/>
      </w:pPr>
      <w:r w:rsidDel="00000000" w:rsidR="00000000" w:rsidRPr="00000000">
        <w:rPr>
          <w:rtl w:val="0"/>
        </w:rPr>
        <w:t xml:space="preserve">Devices must not interact with user units directly but instead communicate through an application acting as a middleman. This middleman is responsible for maintaining a constant connection to the server to relay all observation and control data.</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S2. Performance - Response Latency</w:t>
      </w:r>
    </w:p>
    <w:p w:rsidR="00000000" w:rsidDel="00000000" w:rsidP="00000000" w:rsidRDefault="00000000" w:rsidRPr="00000000" w14:paraId="0000002F">
      <w:pPr>
        <w:rPr/>
      </w:pPr>
      <w:r w:rsidDel="00000000" w:rsidR="00000000" w:rsidRPr="00000000">
        <w:rPr>
          <w:rtl w:val="0"/>
        </w:rPr>
        <w:t xml:space="preserve">The device state must update within the system quickly enough to support fluid human-controlled activities from a mobile or web interface. Any physical hardware must process incoming server commands without noticeable delay to ensure a responsive user experience.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S3. Reliability - Simulation Stability</w:t>
      </w:r>
    </w:p>
    <w:p w:rsidR="00000000" w:rsidDel="00000000" w:rsidP="00000000" w:rsidRDefault="00000000" w:rsidRPr="00000000" w14:paraId="00000032">
      <w:pPr>
        <w:rPr/>
      </w:pPr>
      <w:r w:rsidDel="00000000" w:rsidR="00000000" w:rsidRPr="00000000">
        <w:rPr>
          <w:rtl w:val="0"/>
        </w:rPr>
        <w:t xml:space="preserve">Devices must be capable of running continuously on Arduino without crashing. The software must maintain a consistent state even when multiple communicating units are observing the device simultaneously through the server.</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S4. Design Language - UML Standards</w:t>
      </w:r>
    </w:p>
    <w:p w:rsidR="00000000" w:rsidDel="00000000" w:rsidP="00000000" w:rsidRDefault="00000000" w:rsidRPr="00000000" w14:paraId="00000035">
      <w:pPr>
        <w:rPr/>
      </w:pPr>
      <w:r w:rsidDel="00000000" w:rsidR="00000000" w:rsidRPr="00000000">
        <w:rPr>
          <w:rtl w:val="0"/>
        </w:rPr>
        <w:t xml:space="preserve">The device architecture must be modeled using standardized UML diagrams to ensure technical clarity across all project subgroups. This includes the use of class diagrams for structure and interaction sequence diagrams to map how devices talk to the server.</w:t>
      </w:r>
    </w:p>
    <w:sectPr>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rFonts w:ascii="Arial" w:cs="Arial" w:eastAsia="Arial" w:hAnsi="Arial"/>
      <w:b w:val="1"/>
      <w:bCs w:val="1"/>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spacing w:after="60" w:before="240" w:lineRule="auto"/>
    </w:pPr>
    <w:rPr>
      <w:rFonts w:ascii="Arial" w:cs="Arial" w:eastAsia="Arial" w:hAnsi="Arial"/>
      <w:b w:val="1"/>
      <w:bCs w:val="1"/>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widowControl w:val="0"/>
      <w:jc w:val="center"/>
    </w:pPr>
    <w:rPr>
      <w:rFonts w:ascii="Arial" w:cs="Arial" w:eastAsia="Arial" w:hAnsi="Arial"/>
      <w:b w:val="1"/>
      <w:bCs w:val="1"/>
      <w:sz w:val="36"/>
      <w:szCs w:val="36"/>
    </w:rPr>
  </w:style>
  <w:style w:type="character" w:styleId="DefaultParagraphFont" w:default="1">
    <w:name w:val="Default Paragraph Font"/>
    <w:semiHidden w:val="1"/>
  </w:style>
  <w:style w:type="table" w:styleId="TableNormal" w:default="1">
    <w:name w:val="Normal Table"/>
    <w:semiHidden w:val="1"/>
    <w:tblPr>
      <w:tblInd w:w="0.0" w:type="dxa"/>
      <w:tblCellMar>
        <w:top w:w="0.0" w:type="dxa"/>
        <w:left w:w="108.0" w:type="dxa"/>
        <w:bottom w:w="0.0" w:type="dxa"/>
        <w:right w:w="108.0" w:type="dxa"/>
      </w:tblCellMar>
    </w:tblPr>
  </w:style>
  <w:style w:type="numbering" w:styleId="NoList" w:default="1">
    <w:name w:val="No List"/>
    <w:semiHidden w:val="1"/>
  </w:style>
  <w:style w:type="paragraph" w:styleId="Tabletext" w:customStyle="1">
    <w:name w:val="Tabletext"/>
    <w:basedOn w:val="Normal"/>
    <w:rsid w:val="003F3001"/>
    <w:pPr>
      <w:keepLines w:val="1"/>
      <w:widowControl w:val="0"/>
      <w:spacing w:after="120" w:line="240" w:lineRule="atLeast"/>
    </w:pPr>
    <w:rPr>
      <w:sz w:val="20"/>
      <w:szCs w:val="20"/>
      <w:lang w:eastAsia="en-US" w:val="en-US"/>
    </w:rPr>
  </w:style>
  <w:style w:type="paragraph" w:styleId="Footer">
    <w:name w:val="footer"/>
    <w:basedOn w:val="Normal"/>
    <w:rsid w:val="003F3001"/>
    <w:pPr>
      <w:widowControl w:val="0"/>
      <w:tabs>
        <w:tab w:val="center" w:pos="4320"/>
        <w:tab w:val="right" w:pos="8640"/>
      </w:tabs>
      <w:spacing w:line="240" w:lineRule="atLeast"/>
    </w:pPr>
    <w:rPr>
      <w:sz w:val="20"/>
      <w:szCs w:val="20"/>
      <w:lang w:eastAsia="en-US" w:val="en-US"/>
    </w:rPr>
  </w:style>
  <w:style w:type="character" w:styleId="Heading3Char" w:customStyle="1">
    <w:name w:val="Heading 3 Char"/>
    <w:link w:val="Heading3"/>
    <w:rsid w:val="003F3001"/>
    <w:rPr>
      <w:rFonts w:ascii="Arial" w:cs="Arial" w:hAnsi="Arial"/>
      <w:b w:val="1"/>
      <w:bCs w:val="1"/>
      <w:sz w:val="26"/>
      <w:szCs w:val="26"/>
      <w:lang w:bidi="ar-SA" w:eastAsia="sv-SE" w:val="sv-SE"/>
    </w:rPr>
  </w:style>
  <w:style w:type="paragraph" w:styleId="BodyText">
    <w:name w:val="Body Text"/>
    <w:basedOn w:val="Normal"/>
    <w:rsid w:val="00116362"/>
    <w:pPr>
      <w:keepLines w:val="1"/>
      <w:widowControl w:val="0"/>
      <w:spacing w:after="120" w:line="240" w:lineRule="atLeast"/>
      <w:ind w:left="720"/>
    </w:pPr>
    <w:rPr>
      <w:sz w:val="20"/>
      <w:szCs w:val="20"/>
      <w:lang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AMexr/Lz6qA5OTiNF9xOXehGIg==">CgMxLjA4AHIhMXJxQ1lCTHBuWkl0TFNuOHhzeEZzNlBCRE9XVEtkMmRZ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2026-02-06T17:45:00.0000000Z</dcterms:created>
  <dc:creator>tec</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144ccec-98ca-4847-b090-103d5c6592f4_Enabled">
    <vt:lpwstr>true</vt:lpwstr>
  </property>
  <property fmtid="{D5CDD505-2E9C-101B-9397-08002B2CF9AE}" pid="3" name="MSIP_Label_9144ccec-98ca-4847-b090-103d5c6592f4_SetDate">
    <vt:lpwstr>2021-08-11T09:18:59Z</vt:lpwstr>
  </property>
  <property fmtid="{D5CDD505-2E9C-101B-9397-08002B2CF9AE}" pid="4" name="MSIP_Label_9144ccec-98ca-4847-b090-103d5c6592f4_Method">
    <vt:lpwstr>Standard</vt:lpwstr>
  </property>
  <property fmtid="{D5CDD505-2E9C-101B-9397-08002B2CF9AE}" pid="5" name="MSIP_Label_9144ccec-98ca-4847-b090-103d5c6592f4_Name">
    <vt:lpwstr>Information class 1</vt:lpwstr>
  </property>
  <property fmtid="{D5CDD505-2E9C-101B-9397-08002B2CF9AE}" pid="6" name="MSIP_Label_9144ccec-98ca-4847-b090-103d5c6592f4_SiteId">
    <vt:lpwstr>fb665cd7-b4b7-4578-8a42-29ff69176bdf</vt:lpwstr>
  </property>
  <property fmtid="{D5CDD505-2E9C-101B-9397-08002B2CF9AE}" pid="7" name="MSIP_Label_9144ccec-98ca-4847-b090-103d5c6592f4_ActionId">
    <vt:lpwstr>2d5dfc13-ea4e-485b-93c8-6a96d1c3c2fc</vt:lpwstr>
  </property>
  <property fmtid="{D5CDD505-2E9C-101B-9397-08002B2CF9AE}" pid="8" name="MSIP_Label_9144ccec-98ca-4847-b090-103d5c6592f4_ContentBits">
    <vt:lpwstr>0</vt:lpwstr>
  </property>
</Properties>
</file>