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12731" w14:textId="77777777" w:rsidR="009E6CD5" w:rsidRDefault="00000000">
      <w:pPr>
        <w:pStyle w:val="Heading1"/>
      </w:pPr>
      <w:r>
        <w:t xml:space="preserve">Supplementary Requirements Documentation </w:t>
      </w:r>
    </w:p>
    <w:p w14:paraId="04595A79" w14:textId="77777777" w:rsidR="009E6CD5" w:rsidRDefault="009E6CD5"/>
    <w:p w14:paraId="72F074FF" w14:textId="35D24EA4" w:rsidR="009E6CD5" w:rsidRDefault="00FB292D">
      <w:pPr>
        <w:pStyle w:val="Heading1"/>
      </w:pPr>
      <w:r>
        <w:t>Interactive House Project</w:t>
      </w:r>
      <w:r w:rsidR="000A2210">
        <w:t xml:space="preserve"> (Device Subgroup)</w:t>
      </w:r>
    </w:p>
    <w:p w14:paraId="0DC55ED0" w14:textId="77777777" w:rsidR="009E6CD5" w:rsidRDefault="009E6CD5"/>
    <w:p w14:paraId="67D314EC" w14:textId="77777777" w:rsidR="009E6CD5" w:rsidRDefault="009E6CD5"/>
    <w:p w14:paraId="27D686E4" w14:textId="77777777" w:rsidR="009E6CD5" w:rsidRDefault="00000000">
      <w:pPr>
        <w:pStyle w:val="Title"/>
      </w:pPr>
      <w:r>
        <w:t>Revision History</w:t>
      </w:r>
    </w:p>
    <w:p w14:paraId="6C01948B" w14:textId="77777777" w:rsidR="009E6CD5" w:rsidRDefault="009E6CD5"/>
    <w:tbl>
      <w:tblPr>
        <w:tblStyle w:val="a"/>
        <w:tblW w:w="9504"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9E6CD5" w14:paraId="44C8E0ED" w14:textId="77777777">
        <w:tc>
          <w:tcPr>
            <w:tcW w:w="2304" w:type="dxa"/>
            <w:tcMar>
              <w:top w:w="0" w:type="dxa"/>
              <w:bottom w:w="0" w:type="dxa"/>
            </w:tcMar>
          </w:tcPr>
          <w:p w14:paraId="13AC8FC9" w14:textId="77777777" w:rsidR="009E6CD5" w:rsidRDefault="00000000">
            <w:pPr>
              <w:keepLines/>
              <w:widowControl w:val="0"/>
              <w:pBdr>
                <w:top w:val="nil"/>
                <w:left w:val="nil"/>
                <w:bottom w:val="nil"/>
                <w:right w:val="nil"/>
                <w:between w:val="nil"/>
              </w:pBdr>
              <w:spacing w:after="120"/>
              <w:jc w:val="center"/>
              <w:rPr>
                <w:b/>
                <w:bCs/>
                <w:color w:val="000000"/>
                <w:sz w:val="20"/>
                <w:szCs w:val="20"/>
              </w:rPr>
            </w:pPr>
            <w:r>
              <w:rPr>
                <w:b/>
                <w:bCs/>
                <w:color w:val="000000"/>
                <w:sz w:val="20"/>
                <w:szCs w:val="20"/>
              </w:rPr>
              <w:t>Date</w:t>
            </w:r>
          </w:p>
        </w:tc>
        <w:tc>
          <w:tcPr>
            <w:tcW w:w="1152" w:type="dxa"/>
            <w:tcMar>
              <w:top w:w="0" w:type="dxa"/>
              <w:bottom w:w="0" w:type="dxa"/>
            </w:tcMar>
          </w:tcPr>
          <w:p w14:paraId="5E14CC16" w14:textId="77777777" w:rsidR="009E6CD5" w:rsidRDefault="00000000">
            <w:pPr>
              <w:keepLines/>
              <w:widowControl w:val="0"/>
              <w:pBdr>
                <w:top w:val="nil"/>
                <w:left w:val="nil"/>
                <w:bottom w:val="nil"/>
                <w:right w:val="nil"/>
                <w:between w:val="nil"/>
              </w:pBdr>
              <w:spacing w:after="120"/>
              <w:jc w:val="center"/>
              <w:rPr>
                <w:b/>
                <w:bCs/>
                <w:color w:val="000000"/>
                <w:sz w:val="20"/>
                <w:szCs w:val="20"/>
              </w:rPr>
            </w:pPr>
            <w:r>
              <w:rPr>
                <w:b/>
                <w:bCs/>
                <w:color w:val="000000"/>
                <w:sz w:val="20"/>
                <w:szCs w:val="20"/>
              </w:rPr>
              <w:t>Version</w:t>
            </w:r>
          </w:p>
        </w:tc>
        <w:tc>
          <w:tcPr>
            <w:tcW w:w="3744" w:type="dxa"/>
            <w:tcMar>
              <w:top w:w="0" w:type="dxa"/>
              <w:bottom w:w="0" w:type="dxa"/>
            </w:tcMar>
          </w:tcPr>
          <w:p w14:paraId="5EE65F6D" w14:textId="77777777" w:rsidR="009E6CD5" w:rsidRDefault="00000000">
            <w:pPr>
              <w:keepLines/>
              <w:widowControl w:val="0"/>
              <w:pBdr>
                <w:top w:val="nil"/>
                <w:left w:val="nil"/>
                <w:bottom w:val="nil"/>
                <w:right w:val="nil"/>
                <w:between w:val="nil"/>
              </w:pBdr>
              <w:spacing w:after="120"/>
              <w:jc w:val="center"/>
              <w:rPr>
                <w:b/>
                <w:bCs/>
                <w:color w:val="000000"/>
                <w:sz w:val="20"/>
                <w:szCs w:val="20"/>
              </w:rPr>
            </w:pPr>
            <w:r>
              <w:rPr>
                <w:b/>
                <w:bCs/>
                <w:color w:val="000000"/>
                <w:sz w:val="20"/>
                <w:szCs w:val="20"/>
              </w:rPr>
              <w:t>Description</w:t>
            </w:r>
          </w:p>
        </w:tc>
        <w:tc>
          <w:tcPr>
            <w:tcW w:w="2304" w:type="dxa"/>
            <w:tcMar>
              <w:top w:w="0" w:type="dxa"/>
              <w:bottom w:w="0" w:type="dxa"/>
            </w:tcMar>
          </w:tcPr>
          <w:p w14:paraId="46E7C6F8" w14:textId="77777777" w:rsidR="009E6CD5" w:rsidRDefault="00000000">
            <w:pPr>
              <w:keepLines/>
              <w:widowControl w:val="0"/>
              <w:pBdr>
                <w:top w:val="nil"/>
                <w:left w:val="nil"/>
                <w:bottom w:val="nil"/>
                <w:right w:val="nil"/>
                <w:between w:val="nil"/>
              </w:pBdr>
              <w:spacing w:after="120"/>
              <w:jc w:val="center"/>
              <w:rPr>
                <w:b/>
                <w:bCs/>
                <w:color w:val="000000"/>
                <w:sz w:val="20"/>
                <w:szCs w:val="20"/>
              </w:rPr>
            </w:pPr>
            <w:r>
              <w:rPr>
                <w:b/>
                <w:bCs/>
                <w:color w:val="000000"/>
                <w:sz w:val="20"/>
                <w:szCs w:val="20"/>
              </w:rPr>
              <w:t>Author</w:t>
            </w:r>
          </w:p>
        </w:tc>
      </w:tr>
      <w:tr w:rsidR="009E6CD5" w14:paraId="09D41F82" w14:textId="77777777">
        <w:tc>
          <w:tcPr>
            <w:tcW w:w="2304" w:type="dxa"/>
            <w:tcMar>
              <w:top w:w="0" w:type="dxa"/>
              <w:bottom w:w="0" w:type="dxa"/>
            </w:tcMar>
          </w:tcPr>
          <w:p w14:paraId="6969ACDA" w14:textId="77777777" w:rsidR="009E6CD5" w:rsidRDefault="00000000">
            <w:pPr>
              <w:keepLines/>
              <w:widowControl w:val="0"/>
              <w:pBdr>
                <w:top w:val="nil"/>
                <w:left w:val="nil"/>
                <w:bottom w:val="nil"/>
                <w:right w:val="nil"/>
                <w:between w:val="nil"/>
              </w:pBdr>
              <w:spacing w:after="120"/>
              <w:rPr>
                <w:color w:val="000000"/>
                <w:sz w:val="20"/>
                <w:szCs w:val="20"/>
              </w:rPr>
            </w:pPr>
            <w:r>
              <w:rPr>
                <w:color w:val="000000"/>
                <w:sz w:val="20"/>
                <w:szCs w:val="20"/>
              </w:rPr>
              <w:t>2026-02-06</w:t>
            </w:r>
          </w:p>
        </w:tc>
        <w:tc>
          <w:tcPr>
            <w:tcW w:w="1152" w:type="dxa"/>
            <w:tcMar>
              <w:top w:w="0" w:type="dxa"/>
              <w:bottom w:w="0" w:type="dxa"/>
            </w:tcMar>
          </w:tcPr>
          <w:p w14:paraId="16190F59" w14:textId="77777777" w:rsidR="009E6CD5" w:rsidRDefault="00000000">
            <w:pPr>
              <w:keepLines/>
              <w:widowControl w:val="0"/>
              <w:pBdr>
                <w:top w:val="nil"/>
                <w:left w:val="nil"/>
                <w:bottom w:val="nil"/>
                <w:right w:val="nil"/>
                <w:between w:val="nil"/>
              </w:pBdr>
              <w:spacing w:after="120"/>
              <w:rPr>
                <w:color w:val="000000"/>
                <w:sz w:val="20"/>
                <w:szCs w:val="20"/>
              </w:rPr>
            </w:pPr>
            <w:r>
              <w:rPr>
                <w:color w:val="000000"/>
                <w:sz w:val="20"/>
                <w:szCs w:val="20"/>
              </w:rPr>
              <w:t>1.0</w:t>
            </w:r>
          </w:p>
        </w:tc>
        <w:tc>
          <w:tcPr>
            <w:tcW w:w="3744" w:type="dxa"/>
            <w:tcMar>
              <w:top w:w="0" w:type="dxa"/>
              <w:bottom w:w="0" w:type="dxa"/>
            </w:tcMar>
          </w:tcPr>
          <w:p w14:paraId="5A6E8F3D" w14:textId="77777777" w:rsidR="009E6CD5" w:rsidRDefault="00000000">
            <w:pPr>
              <w:keepLines/>
              <w:widowControl w:val="0"/>
              <w:pBdr>
                <w:top w:val="nil"/>
                <w:left w:val="nil"/>
                <w:bottom w:val="nil"/>
                <w:right w:val="nil"/>
                <w:between w:val="nil"/>
              </w:pBdr>
              <w:spacing w:after="120"/>
              <w:rPr>
                <w:color w:val="000000"/>
                <w:sz w:val="20"/>
                <w:szCs w:val="20"/>
              </w:rPr>
            </w:pPr>
            <w:r>
              <w:rPr>
                <w:color w:val="000000"/>
                <w:sz w:val="20"/>
                <w:szCs w:val="20"/>
              </w:rPr>
              <w:t>Initial revision</w:t>
            </w:r>
          </w:p>
        </w:tc>
        <w:tc>
          <w:tcPr>
            <w:tcW w:w="2304" w:type="dxa"/>
            <w:tcMar>
              <w:top w:w="0" w:type="dxa"/>
              <w:bottom w:w="0" w:type="dxa"/>
            </w:tcMar>
          </w:tcPr>
          <w:p w14:paraId="5E7A030E" w14:textId="77777777" w:rsidR="009E6CD5" w:rsidRDefault="00000000">
            <w:pPr>
              <w:keepLines/>
              <w:widowControl w:val="0"/>
              <w:pBdr>
                <w:top w:val="nil"/>
                <w:left w:val="nil"/>
                <w:bottom w:val="nil"/>
                <w:right w:val="nil"/>
                <w:between w:val="nil"/>
              </w:pBdr>
              <w:spacing w:after="120"/>
              <w:rPr>
                <w:color w:val="000000"/>
                <w:sz w:val="20"/>
                <w:szCs w:val="20"/>
              </w:rPr>
            </w:pPr>
            <w:r>
              <w:rPr>
                <w:color w:val="000000"/>
                <w:sz w:val="20"/>
                <w:szCs w:val="20"/>
              </w:rPr>
              <w:t xml:space="preserve">Sergej </w:t>
            </w:r>
            <w:proofErr w:type="spellStart"/>
            <w:r>
              <w:rPr>
                <w:color w:val="000000"/>
                <w:sz w:val="20"/>
                <w:szCs w:val="20"/>
              </w:rPr>
              <w:t>Macut</w:t>
            </w:r>
            <w:proofErr w:type="spellEnd"/>
          </w:p>
        </w:tc>
      </w:tr>
      <w:tr w:rsidR="009E6CD5" w14:paraId="0D147679" w14:textId="77777777">
        <w:tc>
          <w:tcPr>
            <w:tcW w:w="2304" w:type="dxa"/>
            <w:tcMar>
              <w:top w:w="0" w:type="dxa"/>
              <w:bottom w:w="0" w:type="dxa"/>
            </w:tcMar>
          </w:tcPr>
          <w:p w14:paraId="29C97586" w14:textId="77777777" w:rsidR="009E6CD5" w:rsidRDefault="00000000">
            <w:pPr>
              <w:keepLines/>
              <w:widowControl w:val="0"/>
              <w:pBdr>
                <w:top w:val="nil"/>
                <w:left w:val="nil"/>
                <w:bottom w:val="nil"/>
                <w:right w:val="nil"/>
                <w:between w:val="nil"/>
              </w:pBdr>
              <w:spacing w:after="120"/>
              <w:rPr>
                <w:color w:val="000000"/>
                <w:sz w:val="20"/>
                <w:szCs w:val="20"/>
              </w:rPr>
            </w:pPr>
            <w:r>
              <w:rPr>
                <w:sz w:val="20"/>
                <w:szCs w:val="20"/>
              </w:rPr>
              <w:t>2026-02-26</w:t>
            </w:r>
          </w:p>
        </w:tc>
        <w:tc>
          <w:tcPr>
            <w:tcW w:w="1152" w:type="dxa"/>
            <w:tcMar>
              <w:top w:w="0" w:type="dxa"/>
              <w:bottom w:w="0" w:type="dxa"/>
            </w:tcMar>
          </w:tcPr>
          <w:p w14:paraId="30AE7178" w14:textId="77777777" w:rsidR="009E6CD5" w:rsidRDefault="00000000">
            <w:pPr>
              <w:keepLines/>
              <w:widowControl w:val="0"/>
              <w:pBdr>
                <w:top w:val="nil"/>
                <w:left w:val="nil"/>
                <w:bottom w:val="nil"/>
                <w:right w:val="nil"/>
                <w:between w:val="nil"/>
              </w:pBdr>
              <w:spacing w:after="120"/>
              <w:rPr>
                <w:color w:val="000000"/>
                <w:sz w:val="20"/>
                <w:szCs w:val="20"/>
              </w:rPr>
            </w:pPr>
            <w:r>
              <w:rPr>
                <w:sz w:val="20"/>
                <w:szCs w:val="20"/>
              </w:rPr>
              <w:t>1.1</w:t>
            </w:r>
          </w:p>
        </w:tc>
        <w:tc>
          <w:tcPr>
            <w:tcW w:w="3744" w:type="dxa"/>
            <w:tcMar>
              <w:top w:w="0" w:type="dxa"/>
              <w:bottom w:w="0" w:type="dxa"/>
            </w:tcMar>
          </w:tcPr>
          <w:p w14:paraId="2F43CFA1" w14:textId="77777777" w:rsidR="009E6CD5" w:rsidRDefault="00000000">
            <w:pPr>
              <w:keepLines/>
              <w:widowControl w:val="0"/>
              <w:pBdr>
                <w:top w:val="nil"/>
                <w:left w:val="nil"/>
                <w:bottom w:val="nil"/>
                <w:right w:val="nil"/>
                <w:between w:val="nil"/>
              </w:pBdr>
              <w:spacing w:after="120"/>
              <w:rPr>
                <w:color w:val="000000"/>
                <w:sz w:val="20"/>
                <w:szCs w:val="20"/>
              </w:rPr>
            </w:pPr>
            <w:r>
              <w:rPr>
                <w:sz w:val="20"/>
                <w:szCs w:val="20"/>
              </w:rPr>
              <w:t>Revised</w:t>
            </w:r>
          </w:p>
        </w:tc>
        <w:tc>
          <w:tcPr>
            <w:tcW w:w="2304" w:type="dxa"/>
            <w:tcMar>
              <w:top w:w="0" w:type="dxa"/>
              <w:bottom w:w="0" w:type="dxa"/>
            </w:tcMar>
          </w:tcPr>
          <w:p w14:paraId="57810E75" w14:textId="77777777" w:rsidR="009E6CD5" w:rsidRDefault="00000000">
            <w:pPr>
              <w:keepLines/>
              <w:widowControl w:val="0"/>
              <w:pBdr>
                <w:top w:val="nil"/>
                <w:left w:val="nil"/>
                <w:bottom w:val="nil"/>
                <w:right w:val="nil"/>
                <w:between w:val="nil"/>
              </w:pBdr>
              <w:spacing w:after="120"/>
              <w:rPr>
                <w:color w:val="000000"/>
                <w:sz w:val="20"/>
                <w:szCs w:val="20"/>
              </w:rPr>
            </w:pPr>
            <w:r>
              <w:rPr>
                <w:sz w:val="20"/>
                <w:szCs w:val="20"/>
              </w:rPr>
              <w:t xml:space="preserve">Sergej </w:t>
            </w:r>
            <w:proofErr w:type="spellStart"/>
            <w:r>
              <w:rPr>
                <w:sz w:val="20"/>
                <w:szCs w:val="20"/>
              </w:rPr>
              <w:t>Macut</w:t>
            </w:r>
            <w:proofErr w:type="spellEnd"/>
          </w:p>
        </w:tc>
      </w:tr>
      <w:tr w:rsidR="009E6CD5" w14:paraId="138655B0" w14:textId="77777777">
        <w:tc>
          <w:tcPr>
            <w:tcW w:w="2304" w:type="dxa"/>
            <w:tcMar>
              <w:top w:w="0" w:type="dxa"/>
              <w:bottom w:w="0" w:type="dxa"/>
            </w:tcMar>
          </w:tcPr>
          <w:p w14:paraId="6511BCDF" w14:textId="1F32F3FA" w:rsidR="009E6CD5" w:rsidRDefault="00F0038F">
            <w:pPr>
              <w:keepLines/>
              <w:widowControl w:val="0"/>
              <w:pBdr>
                <w:top w:val="nil"/>
                <w:left w:val="nil"/>
                <w:bottom w:val="nil"/>
                <w:right w:val="nil"/>
                <w:between w:val="nil"/>
              </w:pBdr>
              <w:spacing w:after="120"/>
              <w:rPr>
                <w:color w:val="000000"/>
                <w:sz w:val="20"/>
                <w:szCs w:val="20"/>
              </w:rPr>
            </w:pPr>
            <w:r>
              <w:rPr>
                <w:color w:val="000000"/>
                <w:sz w:val="20"/>
                <w:szCs w:val="20"/>
              </w:rPr>
              <w:t>2026-02-27</w:t>
            </w:r>
          </w:p>
        </w:tc>
        <w:tc>
          <w:tcPr>
            <w:tcW w:w="1152" w:type="dxa"/>
            <w:tcMar>
              <w:top w:w="0" w:type="dxa"/>
              <w:bottom w:w="0" w:type="dxa"/>
            </w:tcMar>
          </w:tcPr>
          <w:p w14:paraId="7487AAB3" w14:textId="2BF2A46A" w:rsidR="009E6CD5" w:rsidRDefault="00F0038F">
            <w:pPr>
              <w:keepLines/>
              <w:widowControl w:val="0"/>
              <w:pBdr>
                <w:top w:val="nil"/>
                <w:left w:val="nil"/>
                <w:bottom w:val="nil"/>
                <w:right w:val="nil"/>
                <w:between w:val="nil"/>
              </w:pBdr>
              <w:spacing w:after="120"/>
              <w:rPr>
                <w:color w:val="000000"/>
                <w:sz w:val="20"/>
                <w:szCs w:val="20"/>
              </w:rPr>
            </w:pPr>
            <w:r>
              <w:rPr>
                <w:color w:val="000000"/>
                <w:sz w:val="20"/>
                <w:szCs w:val="20"/>
              </w:rPr>
              <w:t>1.2</w:t>
            </w:r>
          </w:p>
        </w:tc>
        <w:tc>
          <w:tcPr>
            <w:tcW w:w="3744" w:type="dxa"/>
            <w:tcMar>
              <w:top w:w="0" w:type="dxa"/>
              <w:bottom w:w="0" w:type="dxa"/>
            </w:tcMar>
          </w:tcPr>
          <w:p w14:paraId="13AC8041" w14:textId="08F76A15" w:rsidR="009E6CD5" w:rsidRDefault="00F0038F">
            <w:pPr>
              <w:keepLines/>
              <w:widowControl w:val="0"/>
              <w:pBdr>
                <w:top w:val="nil"/>
                <w:left w:val="nil"/>
                <w:bottom w:val="nil"/>
                <w:right w:val="nil"/>
                <w:between w:val="nil"/>
              </w:pBdr>
              <w:spacing w:after="120"/>
              <w:rPr>
                <w:color w:val="000000"/>
                <w:sz w:val="20"/>
                <w:szCs w:val="20"/>
              </w:rPr>
            </w:pPr>
            <w:r>
              <w:rPr>
                <w:color w:val="000000"/>
                <w:sz w:val="20"/>
                <w:szCs w:val="20"/>
              </w:rPr>
              <w:t>Added S5 Fault Handling supp. Req.</w:t>
            </w:r>
          </w:p>
        </w:tc>
        <w:tc>
          <w:tcPr>
            <w:tcW w:w="2304" w:type="dxa"/>
            <w:tcMar>
              <w:top w:w="0" w:type="dxa"/>
              <w:bottom w:w="0" w:type="dxa"/>
            </w:tcMar>
          </w:tcPr>
          <w:p w14:paraId="5BC0EE64" w14:textId="74F99943" w:rsidR="009E6CD5" w:rsidRDefault="00F0038F">
            <w:pPr>
              <w:keepLines/>
              <w:widowControl w:val="0"/>
              <w:pBdr>
                <w:top w:val="nil"/>
                <w:left w:val="nil"/>
                <w:bottom w:val="nil"/>
                <w:right w:val="nil"/>
                <w:between w:val="nil"/>
              </w:pBdr>
              <w:spacing w:after="120"/>
              <w:rPr>
                <w:color w:val="000000"/>
                <w:sz w:val="20"/>
                <w:szCs w:val="20"/>
              </w:rPr>
            </w:pPr>
            <w:r>
              <w:rPr>
                <w:color w:val="000000"/>
                <w:sz w:val="20"/>
                <w:szCs w:val="20"/>
              </w:rPr>
              <w:t>Patrick Nordahl</w:t>
            </w:r>
          </w:p>
        </w:tc>
      </w:tr>
      <w:tr w:rsidR="00076CDD" w14:paraId="10FA7425" w14:textId="77777777" w:rsidTr="00243758">
        <w:tc>
          <w:tcPr>
            <w:tcW w:w="2304" w:type="dxa"/>
            <w:tcMar>
              <w:top w:w="0" w:type="dxa"/>
              <w:bottom w:w="0" w:type="dxa"/>
            </w:tcMar>
          </w:tcPr>
          <w:p w14:paraId="3DC99EA8" w14:textId="77777777" w:rsidR="00076CDD" w:rsidRDefault="00076CDD" w:rsidP="00243758">
            <w:pPr>
              <w:keepLines/>
              <w:widowControl w:val="0"/>
              <w:pBdr>
                <w:top w:val="nil"/>
                <w:left w:val="nil"/>
                <w:bottom w:val="nil"/>
                <w:right w:val="nil"/>
                <w:between w:val="nil"/>
              </w:pBdr>
              <w:spacing w:after="120"/>
              <w:rPr>
                <w:color w:val="000000"/>
                <w:sz w:val="20"/>
                <w:szCs w:val="20"/>
              </w:rPr>
            </w:pPr>
            <w:r>
              <w:rPr>
                <w:color w:val="000000"/>
                <w:sz w:val="20"/>
                <w:szCs w:val="20"/>
              </w:rPr>
              <w:t>2026-04-23</w:t>
            </w:r>
          </w:p>
        </w:tc>
        <w:tc>
          <w:tcPr>
            <w:tcW w:w="1152" w:type="dxa"/>
            <w:tcMar>
              <w:top w:w="0" w:type="dxa"/>
              <w:bottom w:w="0" w:type="dxa"/>
            </w:tcMar>
          </w:tcPr>
          <w:p w14:paraId="7AD878DB" w14:textId="77777777" w:rsidR="00076CDD" w:rsidRDefault="00076CDD" w:rsidP="00243758">
            <w:pPr>
              <w:keepLines/>
              <w:widowControl w:val="0"/>
              <w:pBdr>
                <w:top w:val="nil"/>
                <w:left w:val="nil"/>
                <w:bottom w:val="nil"/>
                <w:right w:val="nil"/>
                <w:between w:val="nil"/>
              </w:pBdr>
              <w:spacing w:after="120"/>
              <w:rPr>
                <w:color w:val="000000"/>
                <w:sz w:val="20"/>
                <w:szCs w:val="20"/>
              </w:rPr>
            </w:pPr>
            <w:r>
              <w:rPr>
                <w:color w:val="000000"/>
                <w:sz w:val="20"/>
                <w:szCs w:val="20"/>
              </w:rPr>
              <w:t>1.3</w:t>
            </w:r>
          </w:p>
        </w:tc>
        <w:tc>
          <w:tcPr>
            <w:tcW w:w="3744" w:type="dxa"/>
            <w:tcMar>
              <w:top w:w="0" w:type="dxa"/>
              <w:bottom w:w="0" w:type="dxa"/>
            </w:tcMar>
          </w:tcPr>
          <w:p w14:paraId="5DA163FD" w14:textId="77777777" w:rsidR="00076CDD" w:rsidRDefault="00076CDD" w:rsidP="00243758">
            <w:pPr>
              <w:keepLines/>
              <w:widowControl w:val="0"/>
              <w:pBdr>
                <w:top w:val="nil"/>
                <w:left w:val="nil"/>
                <w:bottom w:val="nil"/>
                <w:right w:val="nil"/>
                <w:between w:val="nil"/>
              </w:pBdr>
              <w:spacing w:after="120"/>
              <w:rPr>
                <w:color w:val="000000"/>
                <w:sz w:val="20"/>
                <w:szCs w:val="20"/>
              </w:rPr>
            </w:pPr>
            <w:r w:rsidRPr="004D0CD0">
              <w:rPr>
                <w:color w:val="000000"/>
                <w:sz w:val="20"/>
                <w:szCs w:val="20"/>
              </w:rPr>
              <w:t>Autonomous Safety &amp; Environmental Responsiveness</w:t>
            </w:r>
          </w:p>
        </w:tc>
        <w:tc>
          <w:tcPr>
            <w:tcW w:w="2304" w:type="dxa"/>
            <w:tcMar>
              <w:top w:w="0" w:type="dxa"/>
              <w:bottom w:w="0" w:type="dxa"/>
            </w:tcMar>
          </w:tcPr>
          <w:p w14:paraId="1385D99F" w14:textId="77777777" w:rsidR="00076CDD" w:rsidRDefault="00076CDD" w:rsidP="00243758">
            <w:pPr>
              <w:keepLines/>
              <w:widowControl w:val="0"/>
              <w:pBdr>
                <w:top w:val="nil"/>
                <w:left w:val="nil"/>
                <w:bottom w:val="nil"/>
                <w:right w:val="nil"/>
                <w:between w:val="nil"/>
              </w:pBdr>
              <w:spacing w:after="120"/>
              <w:rPr>
                <w:color w:val="000000"/>
                <w:sz w:val="20"/>
                <w:szCs w:val="20"/>
              </w:rPr>
            </w:pPr>
            <w:r>
              <w:rPr>
                <w:color w:val="000000"/>
                <w:sz w:val="20"/>
                <w:szCs w:val="20"/>
              </w:rPr>
              <w:t>Mustafa Al-Bayati</w:t>
            </w:r>
          </w:p>
        </w:tc>
      </w:tr>
    </w:tbl>
    <w:p w14:paraId="1775BC10" w14:textId="77777777" w:rsidR="009E6CD5" w:rsidRDefault="009E6CD5">
      <w:pPr>
        <w:pStyle w:val="Heading3"/>
      </w:pPr>
    </w:p>
    <w:p w14:paraId="1ABC7B2B" w14:textId="77777777" w:rsidR="009E6CD5" w:rsidRDefault="00000000">
      <w:pPr>
        <w:pStyle w:val="Title"/>
      </w:pPr>
      <w:r>
        <w:t>Supplementary Requirements List</w:t>
      </w:r>
    </w:p>
    <w:tbl>
      <w:tblPr>
        <w:tblStyle w:val="a0"/>
        <w:tblpPr w:leftFromText="180" w:rightFromText="180" w:vertAnchor="text" w:tblpY="489"/>
        <w:tblW w:w="921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5306"/>
        <w:gridCol w:w="3906"/>
      </w:tblGrid>
      <w:tr w:rsidR="009E6CD5" w14:paraId="42068141" w14:textId="77777777" w:rsidTr="00F0038F">
        <w:trPr>
          <w:trHeight w:val="551"/>
        </w:trPr>
        <w:tc>
          <w:tcPr>
            <w:tcW w:w="5306" w:type="dxa"/>
            <w:shd w:val="clear" w:color="auto" w:fill="CCCCCC"/>
            <w:tcMar>
              <w:top w:w="0" w:type="dxa"/>
              <w:bottom w:w="0" w:type="dxa"/>
            </w:tcMar>
            <w:vAlign w:val="center"/>
          </w:tcPr>
          <w:p w14:paraId="4BCDF3CB" w14:textId="77777777" w:rsidR="009E6CD5" w:rsidRDefault="00000000">
            <w:pPr>
              <w:widowControl w:val="0"/>
              <w:pBdr>
                <w:top w:val="nil"/>
                <w:left w:val="nil"/>
                <w:bottom w:val="nil"/>
                <w:right w:val="nil"/>
                <w:between w:val="nil"/>
              </w:pBdr>
              <w:tabs>
                <w:tab w:val="center" w:pos="4320"/>
                <w:tab w:val="right" w:pos="8640"/>
              </w:tabs>
              <w:spacing w:before="120" w:after="120"/>
              <w:rPr>
                <w:rFonts w:ascii="Arial" w:eastAsia="Arial" w:hAnsi="Arial" w:cs="Arial"/>
                <w:b/>
                <w:bCs/>
                <w:color w:val="000000"/>
                <w:sz w:val="20"/>
                <w:szCs w:val="20"/>
              </w:rPr>
            </w:pPr>
            <w:r>
              <w:rPr>
                <w:rFonts w:ascii="Arial" w:eastAsia="Arial" w:hAnsi="Arial" w:cs="Arial"/>
                <w:b/>
                <w:bCs/>
                <w:color w:val="000000"/>
                <w:sz w:val="20"/>
                <w:szCs w:val="20"/>
              </w:rPr>
              <w:t xml:space="preserve">Supplementary Requirement Name  </w:t>
            </w:r>
          </w:p>
        </w:tc>
        <w:tc>
          <w:tcPr>
            <w:tcW w:w="3906" w:type="dxa"/>
            <w:shd w:val="clear" w:color="auto" w:fill="CCCCCC"/>
            <w:tcMar>
              <w:top w:w="0" w:type="dxa"/>
              <w:bottom w:w="0" w:type="dxa"/>
            </w:tcMar>
            <w:vAlign w:val="center"/>
          </w:tcPr>
          <w:p w14:paraId="370E7E0D" w14:textId="77777777" w:rsidR="009E6CD5"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b/>
                <w:bCs/>
                <w:color w:val="000000"/>
                <w:sz w:val="20"/>
                <w:szCs w:val="20"/>
              </w:rPr>
            </w:pPr>
            <w:r>
              <w:rPr>
                <w:rFonts w:ascii="Arial" w:eastAsia="Arial" w:hAnsi="Arial" w:cs="Arial"/>
                <w:b/>
                <w:bCs/>
                <w:color w:val="000000"/>
                <w:sz w:val="20"/>
                <w:szCs w:val="20"/>
              </w:rPr>
              <w:t>Priority</w:t>
            </w:r>
          </w:p>
        </w:tc>
      </w:tr>
      <w:tr w:rsidR="009E6CD5" w14:paraId="55A23993" w14:textId="77777777" w:rsidTr="00F0038F">
        <w:trPr>
          <w:trHeight w:val="546"/>
        </w:trPr>
        <w:tc>
          <w:tcPr>
            <w:tcW w:w="5306" w:type="dxa"/>
            <w:tcMar>
              <w:top w:w="0" w:type="dxa"/>
              <w:bottom w:w="0" w:type="dxa"/>
            </w:tcMar>
          </w:tcPr>
          <w:p w14:paraId="0E996DDD" w14:textId="77777777" w:rsidR="009E6CD5" w:rsidRDefault="00000000">
            <w:pPr>
              <w:spacing w:before="120" w:after="120"/>
            </w:pPr>
            <w:r>
              <w:t>S1. Interoperability - Middleman Architecture</w:t>
            </w:r>
          </w:p>
        </w:tc>
        <w:tc>
          <w:tcPr>
            <w:tcW w:w="3906" w:type="dxa"/>
            <w:tcMar>
              <w:top w:w="0" w:type="dxa"/>
              <w:bottom w:w="0" w:type="dxa"/>
            </w:tcMar>
          </w:tcPr>
          <w:p w14:paraId="2F186332" w14:textId="77777777" w:rsidR="009E6CD5" w:rsidRDefault="00000000">
            <w:pPr>
              <w:widowControl w:val="0"/>
              <w:pBdr>
                <w:top w:val="nil"/>
                <w:left w:val="nil"/>
                <w:bottom w:val="nil"/>
                <w:right w:val="nil"/>
                <w:between w:val="nil"/>
              </w:pBdr>
              <w:tabs>
                <w:tab w:val="center" w:pos="4320"/>
                <w:tab w:val="right" w:pos="8640"/>
              </w:tabs>
              <w:spacing w:before="120" w:after="120"/>
              <w:jc w:val="center"/>
              <w:rPr>
                <w:color w:val="000000"/>
                <w:sz w:val="20"/>
                <w:szCs w:val="20"/>
              </w:rPr>
            </w:pPr>
            <w:r>
              <w:rPr>
                <w:color w:val="000000"/>
                <w:sz w:val="20"/>
                <w:szCs w:val="20"/>
              </w:rPr>
              <w:t>Essential</w:t>
            </w:r>
          </w:p>
        </w:tc>
      </w:tr>
      <w:tr w:rsidR="009E6CD5" w14:paraId="4AA2F4A1" w14:textId="77777777" w:rsidTr="00F0038F">
        <w:trPr>
          <w:trHeight w:val="546"/>
        </w:trPr>
        <w:tc>
          <w:tcPr>
            <w:tcW w:w="5306" w:type="dxa"/>
            <w:tcMar>
              <w:top w:w="0" w:type="dxa"/>
              <w:bottom w:w="0" w:type="dxa"/>
            </w:tcMar>
          </w:tcPr>
          <w:p w14:paraId="4B879006" w14:textId="3F0577A0" w:rsidR="009E6CD5" w:rsidRDefault="00000000">
            <w:pPr>
              <w:spacing w:before="120" w:after="120"/>
            </w:pPr>
            <w:r>
              <w:t>S</w:t>
            </w:r>
            <w:proofErr w:type="gramStart"/>
            <w:r>
              <w:t>2.Performance</w:t>
            </w:r>
            <w:proofErr w:type="gramEnd"/>
            <w:r>
              <w:t xml:space="preserve"> - Response Latency</w:t>
            </w:r>
          </w:p>
        </w:tc>
        <w:tc>
          <w:tcPr>
            <w:tcW w:w="3906" w:type="dxa"/>
            <w:tcMar>
              <w:top w:w="0" w:type="dxa"/>
              <w:bottom w:w="0" w:type="dxa"/>
            </w:tcMar>
          </w:tcPr>
          <w:p w14:paraId="2AAD04EE" w14:textId="77777777" w:rsidR="009E6CD5" w:rsidRDefault="00000000">
            <w:pPr>
              <w:widowControl w:val="0"/>
              <w:pBdr>
                <w:top w:val="nil"/>
                <w:left w:val="nil"/>
                <w:bottom w:val="nil"/>
                <w:right w:val="nil"/>
                <w:between w:val="nil"/>
              </w:pBdr>
              <w:tabs>
                <w:tab w:val="center" w:pos="4320"/>
                <w:tab w:val="right" w:pos="8640"/>
              </w:tabs>
              <w:spacing w:before="120" w:after="120"/>
              <w:jc w:val="center"/>
              <w:rPr>
                <w:color w:val="000000"/>
                <w:sz w:val="20"/>
                <w:szCs w:val="20"/>
              </w:rPr>
            </w:pPr>
            <w:r>
              <w:rPr>
                <w:sz w:val="20"/>
                <w:szCs w:val="20"/>
              </w:rPr>
              <w:t>Desirable</w:t>
            </w:r>
          </w:p>
        </w:tc>
      </w:tr>
      <w:tr w:rsidR="009E6CD5" w14:paraId="3F33E32B" w14:textId="77777777" w:rsidTr="00F0038F">
        <w:trPr>
          <w:trHeight w:val="546"/>
        </w:trPr>
        <w:tc>
          <w:tcPr>
            <w:tcW w:w="5306" w:type="dxa"/>
            <w:tcMar>
              <w:top w:w="0" w:type="dxa"/>
              <w:bottom w:w="0" w:type="dxa"/>
            </w:tcMar>
          </w:tcPr>
          <w:p w14:paraId="688F99FB" w14:textId="77777777" w:rsidR="009E6CD5" w:rsidRDefault="00000000">
            <w:r>
              <w:t>S3. Reliability - Simulation Stability</w:t>
            </w:r>
          </w:p>
        </w:tc>
        <w:tc>
          <w:tcPr>
            <w:tcW w:w="3906" w:type="dxa"/>
            <w:tcMar>
              <w:top w:w="0" w:type="dxa"/>
              <w:bottom w:w="0" w:type="dxa"/>
            </w:tcMar>
          </w:tcPr>
          <w:p w14:paraId="681315B0" w14:textId="77777777" w:rsidR="009E6CD5" w:rsidRDefault="00000000">
            <w:pPr>
              <w:widowControl w:val="0"/>
              <w:pBdr>
                <w:top w:val="nil"/>
                <w:left w:val="nil"/>
                <w:bottom w:val="nil"/>
                <w:right w:val="nil"/>
                <w:between w:val="nil"/>
              </w:pBdr>
              <w:tabs>
                <w:tab w:val="center" w:pos="4320"/>
                <w:tab w:val="right" w:pos="8640"/>
              </w:tabs>
              <w:jc w:val="center"/>
              <w:rPr>
                <w:color w:val="000000"/>
                <w:sz w:val="20"/>
                <w:szCs w:val="20"/>
              </w:rPr>
            </w:pPr>
            <w:r>
              <w:rPr>
                <w:color w:val="000000"/>
                <w:sz w:val="20"/>
                <w:szCs w:val="20"/>
              </w:rPr>
              <w:t>Essential</w:t>
            </w:r>
          </w:p>
        </w:tc>
      </w:tr>
      <w:tr w:rsidR="009E6CD5" w14:paraId="2C841033" w14:textId="77777777" w:rsidTr="00F0038F">
        <w:trPr>
          <w:trHeight w:val="546"/>
        </w:trPr>
        <w:tc>
          <w:tcPr>
            <w:tcW w:w="5306" w:type="dxa"/>
            <w:tcMar>
              <w:top w:w="0" w:type="dxa"/>
              <w:bottom w:w="0" w:type="dxa"/>
            </w:tcMar>
          </w:tcPr>
          <w:p w14:paraId="449EC77B" w14:textId="77777777" w:rsidR="009E6CD5" w:rsidRDefault="00000000">
            <w:r>
              <w:t>S4. Design Language - UML Standards</w:t>
            </w:r>
          </w:p>
        </w:tc>
        <w:tc>
          <w:tcPr>
            <w:tcW w:w="3906" w:type="dxa"/>
            <w:tcMar>
              <w:top w:w="0" w:type="dxa"/>
              <w:bottom w:w="0" w:type="dxa"/>
            </w:tcMar>
          </w:tcPr>
          <w:p w14:paraId="1A5791E0" w14:textId="77777777" w:rsidR="009E6CD5" w:rsidRDefault="00000000">
            <w:pPr>
              <w:widowControl w:val="0"/>
              <w:pBdr>
                <w:top w:val="nil"/>
                <w:left w:val="nil"/>
                <w:bottom w:val="nil"/>
                <w:right w:val="nil"/>
                <w:between w:val="nil"/>
              </w:pBdr>
              <w:tabs>
                <w:tab w:val="center" w:pos="4320"/>
                <w:tab w:val="right" w:pos="8640"/>
              </w:tabs>
              <w:jc w:val="center"/>
              <w:rPr>
                <w:color w:val="000000"/>
                <w:sz w:val="20"/>
                <w:szCs w:val="20"/>
              </w:rPr>
            </w:pPr>
            <w:r>
              <w:rPr>
                <w:sz w:val="20"/>
                <w:szCs w:val="20"/>
              </w:rPr>
              <w:t>Essential</w:t>
            </w:r>
          </w:p>
        </w:tc>
      </w:tr>
      <w:tr w:rsidR="00F0038F" w14:paraId="446EE5E8" w14:textId="77777777" w:rsidTr="00F0038F">
        <w:trPr>
          <w:trHeight w:val="546"/>
        </w:trPr>
        <w:tc>
          <w:tcPr>
            <w:tcW w:w="5306" w:type="dxa"/>
            <w:tcMar>
              <w:top w:w="0" w:type="dxa"/>
              <w:bottom w:w="0" w:type="dxa"/>
            </w:tcMar>
          </w:tcPr>
          <w:p w14:paraId="25BA050B" w14:textId="2B3F0F09" w:rsidR="00F0038F" w:rsidRDefault="00F0038F">
            <w:r>
              <w:t>S5. Fault Handling &amp; State Recovery</w:t>
            </w:r>
          </w:p>
        </w:tc>
        <w:tc>
          <w:tcPr>
            <w:tcW w:w="3906" w:type="dxa"/>
            <w:tcMar>
              <w:top w:w="0" w:type="dxa"/>
              <w:bottom w:w="0" w:type="dxa"/>
            </w:tcMar>
          </w:tcPr>
          <w:p w14:paraId="6C60461E" w14:textId="153B2E91" w:rsidR="00F0038F" w:rsidRDefault="00F0038F">
            <w:pPr>
              <w:widowControl w:val="0"/>
              <w:pBdr>
                <w:top w:val="nil"/>
                <w:left w:val="nil"/>
                <w:bottom w:val="nil"/>
                <w:right w:val="nil"/>
                <w:between w:val="nil"/>
              </w:pBdr>
              <w:tabs>
                <w:tab w:val="center" w:pos="4320"/>
                <w:tab w:val="right" w:pos="8640"/>
              </w:tabs>
              <w:jc w:val="center"/>
              <w:rPr>
                <w:sz w:val="20"/>
                <w:szCs w:val="20"/>
              </w:rPr>
            </w:pPr>
            <w:r>
              <w:rPr>
                <w:sz w:val="20"/>
                <w:szCs w:val="20"/>
              </w:rPr>
              <w:t>Essential</w:t>
            </w:r>
          </w:p>
        </w:tc>
      </w:tr>
      <w:tr w:rsidR="00076CDD" w14:paraId="69FF33AB" w14:textId="77777777" w:rsidTr="00243758">
        <w:trPr>
          <w:trHeight w:val="546"/>
        </w:trPr>
        <w:tc>
          <w:tcPr>
            <w:tcW w:w="5306" w:type="dxa"/>
            <w:tcMar>
              <w:top w:w="0" w:type="dxa"/>
              <w:bottom w:w="0" w:type="dxa"/>
            </w:tcMar>
          </w:tcPr>
          <w:p w14:paraId="274FBEB6" w14:textId="77777777" w:rsidR="00076CDD" w:rsidRDefault="00076CDD" w:rsidP="00076CDD">
            <w:r w:rsidRPr="004D0CD0">
              <w:t>S6. Autonomous Safety &amp; Environmental Responsiveness</w:t>
            </w:r>
          </w:p>
        </w:tc>
        <w:tc>
          <w:tcPr>
            <w:tcW w:w="3906" w:type="dxa"/>
            <w:tcMar>
              <w:top w:w="0" w:type="dxa"/>
              <w:bottom w:w="0" w:type="dxa"/>
            </w:tcMar>
          </w:tcPr>
          <w:p w14:paraId="395416E5" w14:textId="77777777" w:rsidR="00076CDD" w:rsidRDefault="00076CDD" w:rsidP="00076CDD">
            <w:pPr>
              <w:widowControl w:val="0"/>
              <w:pBdr>
                <w:top w:val="nil"/>
                <w:left w:val="nil"/>
                <w:bottom w:val="nil"/>
                <w:right w:val="nil"/>
                <w:between w:val="nil"/>
              </w:pBdr>
              <w:tabs>
                <w:tab w:val="center" w:pos="4320"/>
                <w:tab w:val="right" w:pos="8640"/>
              </w:tabs>
              <w:jc w:val="center"/>
              <w:rPr>
                <w:sz w:val="20"/>
                <w:szCs w:val="20"/>
              </w:rPr>
            </w:pPr>
            <w:r>
              <w:rPr>
                <w:sz w:val="20"/>
                <w:szCs w:val="20"/>
              </w:rPr>
              <w:t>Essential</w:t>
            </w:r>
          </w:p>
        </w:tc>
      </w:tr>
    </w:tbl>
    <w:p w14:paraId="616E357D" w14:textId="77777777" w:rsidR="009E6CD5" w:rsidRDefault="00000000">
      <w:pPr>
        <w:pStyle w:val="Title"/>
      </w:pPr>
      <w:r>
        <w:br w:type="page"/>
      </w:r>
    </w:p>
    <w:p w14:paraId="5C06E8C1" w14:textId="77777777" w:rsidR="009E6CD5" w:rsidRDefault="00000000">
      <w:pPr>
        <w:pStyle w:val="Title"/>
      </w:pPr>
      <w:r>
        <w:lastRenderedPageBreak/>
        <w:t>Supplementary Requirements Descriptions</w:t>
      </w:r>
    </w:p>
    <w:p w14:paraId="101C26FB" w14:textId="77777777" w:rsidR="009E6CD5" w:rsidRDefault="009E6CD5"/>
    <w:p w14:paraId="4FF5E06C" w14:textId="77777777" w:rsidR="00076CDD" w:rsidRPr="00076CDD" w:rsidRDefault="00000000" w:rsidP="00F0038F">
      <w:pPr>
        <w:spacing w:line="360" w:lineRule="auto"/>
        <w:rPr>
          <w:b/>
          <w:bCs/>
        </w:rPr>
      </w:pPr>
      <w:r w:rsidRPr="00076CDD">
        <w:rPr>
          <w:b/>
          <w:bCs/>
        </w:rPr>
        <w:t>S1</w:t>
      </w:r>
    </w:p>
    <w:p w14:paraId="2310301F" w14:textId="6B12EC08" w:rsidR="009E6CD5" w:rsidRPr="00076CDD" w:rsidRDefault="00000000" w:rsidP="00F0038F">
      <w:pPr>
        <w:spacing w:line="360" w:lineRule="auto"/>
        <w:rPr>
          <w:b/>
          <w:bCs/>
        </w:rPr>
      </w:pPr>
      <w:r w:rsidRPr="00076CDD">
        <w:rPr>
          <w:b/>
          <w:bCs/>
        </w:rPr>
        <w:t>Interoperability - Middleman Architecture</w:t>
      </w:r>
    </w:p>
    <w:p w14:paraId="3F12CCEF" w14:textId="77777777" w:rsidR="009E6CD5" w:rsidRDefault="00000000" w:rsidP="00F0038F">
      <w:pPr>
        <w:spacing w:line="360" w:lineRule="auto"/>
      </w:pPr>
      <w:r>
        <w:t>Devices must not interact with user units directly but instead communicate through an application acting as a middleman. This middleman is responsible for maintaining a constant connection to the server to relay all observation and control data.</w:t>
      </w:r>
    </w:p>
    <w:p w14:paraId="4F4CC517" w14:textId="77777777" w:rsidR="009E6CD5" w:rsidRDefault="009E6CD5" w:rsidP="00F0038F">
      <w:pPr>
        <w:spacing w:line="360" w:lineRule="auto"/>
      </w:pPr>
    </w:p>
    <w:p w14:paraId="57C13DCF" w14:textId="77777777" w:rsidR="00076CDD" w:rsidRPr="00076CDD" w:rsidRDefault="00000000" w:rsidP="00F0038F">
      <w:pPr>
        <w:spacing w:line="360" w:lineRule="auto"/>
        <w:rPr>
          <w:b/>
          <w:bCs/>
        </w:rPr>
      </w:pPr>
      <w:r w:rsidRPr="00076CDD">
        <w:rPr>
          <w:b/>
          <w:bCs/>
        </w:rPr>
        <w:t>S2</w:t>
      </w:r>
    </w:p>
    <w:p w14:paraId="4F31DC25" w14:textId="22C0C138" w:rsidR="009E6CD5" w:rsidRPr="00076CDD" w:rsidRDefault="00000000" w:rsidP="00F0038F">
      <w:pPr>
        <w:spacing w:line="360" w:lineRule="auto"/>
        <w:rPr>
          <w:b/>
          <w:bCs/>
        </w:rPr>
      </w:pPr>
      <w:r w:rsidRPr="00076CDD">
        <w:rPr>
          <w:b/>
          <w:bCs/>
        </w:rPr>
        <w:t>Performance - Response Latency</w:t>
      </w:r>
    </w:p>
    <w:p w14:paraId="46D75AA5" w14:textId="77777777" w:rsidR="009E6CD5" w:rsidRDefault="00000000" w:rsidP="00F0038F">
      <w:pPr>
        <w:spacing w:line="360" w:lineRule="auto"/>
      </w:pPr>
      <w:r>
        <w:t>The device state must update within the system quickly enough to support fluid human-controlled activities from a mobile or web interface. Any physical hardware must process incoming server commands without noticeable delay to ensure a responsive user experience.</w:t>
      </w:r>
    </w:p>
    <w:p w14:paraId="4EBD58A9" w14:textId="77777777" w:rsidR="009E6CD5" w:rsidRDefault="009E6CD5" w:rsidP="00F0038F">
      <w:pPr>
        <w:spacing w:line="360" w:lineRule="auto"/>
      </w:pPr>
    </w:p>
    <w:p w14:paraId="67A42921" w14:textId="77777777" w:rsidR="00076CDD" w:rsidRPr="00076CDD" w:rsidRDefault="00000000" w:rsidP="00F0038F">
      <w:pPr>
        <w:spacing w:line="360" w:lineRule="auto"/>
        <w:rPr>
          <w:b/>
          <w:bCs/>
        </w:rPr>
      </w:pPr>
      <w:r w:rsidRPr="00076CDD">
        <w:rPr>
          <w:b/>
          <w:bCs/>
        </w:rPr>
        <w:t>S3</w:t>
      </w:r>
    </w:p>
    <w:p w14:paraId="50FF3ABD" w14:textId="1FCAC31D" w:rsidR="009E6CD5" w:rsidRPr="00076CDD" w:rsidRDefault="00000000" w:rsidP="00F0038F">
      <w:pPr>
        <w:spacing w:line="360" w:lineRule="auto"/>
        <w:rPr>
          <w:b/>
          <w:bCs/>
        </w:rPr>
      </w:pPr>
      <w:r w:rsidRPr="00076CDD">
        <w:rPr>
          <w:b/>
          <w:bCs/>
        </w:rPr>
        <w:t>Reliability - Simulation Stability</w:t>
      </w:r>
    </w:p>
    <w:p w14:paraId="6A7D3B5A" w14:textId="77777777" w:rsidR="009E6CD5" w:rsidRDefault="00000000" w:rsidP="00F0038F">
      <w:pPr>
        <w:spacing w:line="360" w:lineRule="auto"/>
      </w:pPr>
      <w:r>
        <w:t>Devices must be capable of running continuously on Arduino without crashing. The software must maintain a consistent state even when multiple communicating units are observing the device simultaneously through the server.</w:t>
      </w:r>
    </w:p>
    <w:p w14:paraId="615ACB9A" w14:textId="77777777" w:rsidR="009E6CD5" w:rsidRDefault="009E6CD5" w:rsidP="00F0038F">
      <w:pPr>
        <w:spacing w:line="360" w:lineRule="auto"/>
      </w:pPr>
    </w:p>
    <w:p w14:paraId="3B08E496" w14:textId="77777777" w:rsidR="00076CDD" w:rsidRPr="00076CDD" w:rsidRDefault="00000000" w:rsidP="00F0038F">
      <w:pPr>
        <w:spacing w:line="360" w:lineRule="auto"/>
        <w:rPr>
          <w:b/>
          <w:bCs/>
        </w:rPr>
      </w:pPr>
      <w:r w:rsidRPr="00076CDD">
        <w:rPr>
          <w:b/>
          <w:bCs/>
        </w:rPr>
        <w:t>S4</w:t>
      </w:r>
    </w:p>
    <w:p w14:paraId="7341BFF7" w14:textId="5F360F27" w:rsidR="009E6CD5" w:rsidRPr="00076CDD" w:rsidRDefault="00000000" w:rsidP="00F0038F">
      <w:pPr>
        <w:spacing w:line="360" w:lineRule="auto"/>
        <w:rPr>
          <w:b/>
          <w:bCs/>
        </w:rPr>
      </w:pPr>
      <w:r w:rsidRPr="00076CDD">
        <w:rPr>
          <w:b/>
          <w:bCs/>
        </w:rPr>
        <w:t>Design Language - UML Standards</w:t>
      </w:r>
    </w:p>
    <w:p w14:paraId="3C6E4B96" w14:textId="77777777" w:rsidR="009E6CD5" w:rsidRDefault="00000000" w:rsidP="00F0038F">
      <w:pPr>
        <w:spacing w:line="360" w:lineRule="auto"/>
      </w:pPr>
      <w:r>
        <w:t>The device architecture must be modeled using standardized UML diagrams to ensure technical clarity across all project subgroups. This includes the use of class diagrams for structure and interaction sequence diagrams to map how devices talk to the server.</w:t>
      </w:r>
    </w:p>
    <w:p w14:paraId="3E67459E" w14:textId="77777777" w:rsidR="00F0038F" w:rsidRDefault="00F0038F" w:rsidP="00F0038F">
      <w:pPr>
        <w:spacing w:line="360" w:lineRule="auto"/>
      </w:pPr>
    </w:p>
    <w:p w14:paraId="2085B33C" w14:textId="77777777" w:rsidR="00076CDD" w:rsidRPr="00076CDD" w:rsidRDefault="00F0038F" w:rsidP="00F0038F">
      <w:pPr>
        <w:spacing w:line="360" w:lineRule="auto"/>
        <w:rPr>
          <w:b/>
          <w:bCs/>
        </w:rPr>
      </w:pPr>
      <w:r w:rsidRPr="00076CDD">
        <w:rPr>
          <w:b/>
          <w:bCs/>
        </w:rPr>
        <w:t>S5</w:t>
      </w:r>
    </w:p>
    <w:p w14:paraId="1544626A" w14:textId="4439D186" w:rsidR="00F0038F" w:rsidRPr="00076CDD" w:rsidRDefault="00F0038F" w:rsidP="00F0038F">
      <w:pPr>
        <w:spacing w:line="360" w:lineRule="auto"/>
        <w:rPr>
          <w:b/>
          <w:bCs/>
        </w:rPr>
      </w:pPr>
      <w:r w:rsidRPr="00076CDD">
        <w:rPr>
          <w:b/>
          <w:bCs/>
        </w:rPr>
        <w:t>Fault Handling – Communication Robustness</w:t>
      </w:r>
    </w:p>
    <w:p w14:paraId="374A4A72" w14:textId="3816B648" w:rsidR="00F0038F" w:rsidRDefault="00F0038F" w:rsidP="00F0038F">
      <w:pPr>
        <w:spacing w:line="360" w:lineRule="auto"/>
      </w:pPr>
      <w:r>
        <w:t>The device software shall handle communication errors gracefully. If serial communication is interrupted or corrupted, the device must:</w:t>
      </w:r>
    </w:p>
    <w:p w14:paraId="022D58B4" w14:textId="5AC928E7" w:rsidR="00F0038F" w:rsidRDefault="00F0038F" w:rsidP="00F0038F">
      <w:pPr>
        <w:pStyle w:val="ListParagraph"/>
        <w:spacing w:line="360" w:lineRule="auto"/>
      </w:pPr>
      <w:r>
        <w:t>Continue to operate in a safe local state</w:t>
      </w:r>
    </w:p>
    <w:p w14:paraId="2AD23868" w14:textId="6D50857E" w:rsidR="00F0038F" w:rsidRDefault="00F0038F" w:rsidP="00F0038F">
      <w:pPr>
        <w:pStyle w:val="ListParagraph"/>
        <w:spacing w:line="360" w:lineRule="auto"/>
      </w:pPr>
      <w:r>
        <w:t>Avoid freezing or crashing</w:t>
      </w:r>
    </w:p>
    <w:p w14:paraId="31600089" w14:textId="45872E4B" w:rsidR="00F0038F" w:rsidRDefault="00F0038F" w:rsidP="00F0038F">
      <w:pPr>
        <w:pStyle w:val="ListParagraph"/>
        <w:spacing w:line="360" w:lineRule="auto"/>
      </w:pPr>
      <w:r>
        <w:t>Maintain the last known valid device state.</w:t>
      </w:r>
    </w:p>
    <w:p w14:paraId="6CEAE750" w14:textId="77777777" w:rsidR="00076CDD" w:rsidRDefault="00076CDD" w:rsidP="00F0038F">
      <w:pPr>
        <w:pStyle w:val="ListParagraph"/>
        <w:spacing w:line="360" w:lineRule="auto"/>
      </w:pPr>
    </w:p>
    <w:p w14:paraId="7FDAC3CD" w14:textId="77777777" w:rsidR="00076CDD" w:rsidRDefault="00076CDD" w:rsidP="00076CDD">
      <w:pPr>
        <w:spacing w:line="360" w:lineRule="auto"/>
        <w:rPr>
          <w:b/>
          <w:bCs/>
        </w:rPr>
      </w:pPr>
      <w:r w:rsidRPr="004D0CD0">
        <w:rPr>
          <w:b/>
          <w:bCs/>
        </w:rPr>
        <w:lastRenderedPageBreak/>
        <w:t>S6</w:t>
      </w:r>
    </w:p>
    <w:p w14:paraId="7FB8D25C" w14:textId="36629AD6" w:rsidR="00076CDD" w:rsidRPr="004D0CD0" w:rsidRDefault="00076CDD" w:rsidP="00076CDD">
      <w:pPr>
        <w:spacing w:line="360" w:lineRule="auto"/>
        <w:rPr>
          <w:b/>
          <w:bCs/>
        </w:rPr>
      </w:pPr>
      <w:r w:rsidRPr="004D0CD0">
        <w:rPr>
          <w:b/>
          <w:bCs/>
        </w:rPr>
        <w:t>Autonomous Safety &amp; Environmental Responsiveness</w:t>
      </w:r>
    </w:p>
    <w:p w14:paraId="706B15B8" w14:textId="77777777" w:rsidR="00076CDD" w:rsidRPr="004D0CD0" w:rsidRDefault="00076CDD" w:rsidP="00076CDD">
      <w:pPr>
        <w:spacing w:line="360" w:lineRule="auto"/>
        <w:rPr>
          <w:lang w:val="en-SE"/>
        </w:rPr>
      </w:pPr>
      <w:r w:rsidRPr="004D0CD0">
        <w:rPr>
          <w:lang w:val="en-SE"/>
        </w:rPr>
        <w:t xml:space="preserve">The device must be capable of reacting to environmental conditions </w:t>
      </w:r>
      <w:r w:rsidRPr="004D0CD0">
        <w:rPr>
          <w:b/>
          <w:bCs/>
          <w:lang w:val="en-SE"/>
        </w:rPr>
        <w:t>independently of external systems (Gateway or Server)</w:t>
      </w:r>
      <w:r w:rsidRPr="004D0CD0">
        <w:rPr>
          <w:lang w:val="en-SE"/>
        </w:rPr>
        <w:t>.</w:t>
      </w:r>
    </w:p>
    <w:p w14:paraId="572D2F40" w14:textId="77777777" w:rsidR="00076CDD" w:rsidRPr="004D0CD0" w:rsidRDefault="00076CDD" w:rsidP="00076CDD">
      <w:pPr>
        <w:spacing w:line="360" w:lineRule="auto"/>
        <w:rPr>
          <w:lang w:val="en-SE"/>
        </w:rPr>
      </w:pPr>
      <w:r w:rsidRPr="004D0CD0">
        <w:rPr>
          <w:lang w:val="en-SE"/>
        </w:rPr>
        <w:t>This includes:</w:t>
      </w:r>
    </w:p>
    <w:p w14:paraId="7B7A8A61" w14:textId="77777777" w:rsidR="00076CDD" w:rsidRPr="004D0CD0" w:rsidRDefault="00076CDD" w:rsidP="00076CDD">
      <w:pPr>
        <w:numPr>
          <w:ilvl w:val="0"/>
          <w:numId w:val="2"/>
        </w:numPr>
        <w:spacing w:line="360" w:lineRule="auto"/>
        <w:rPr>
          <w:lang w:val="en-SE"/>
        </w:rPr>
      </w:pPr>
      <w:r w:rsidRPr="004D0CD0">
        <w:rPr>
          <w:lang w:val="en-SE"/>
        </w:rPr>
        <w:t xml:space="preserve">Detecting hazardous conditions (gas, fire, extreme temperature) </w:t>
      </w:r>
    </w:p>
    <w:p w14:paraId="271BAD2A" w14:textId="77777777" w:rsidR="00076CDD" w:rsidRPr="004D0CD0" w:rsidRDefault="00076CDD" w:rsidP="00076CDD">
      <w:pPr>
        <w:numPr>
          <w:ilvl w:val="0"/>
          <w:numId w:val="2"/>
        </w:numPr>
        <w:spacing w:line="360" w:lineRule="auto"/>
        <w:rPr>
          <w:lang w:val="en-SE"/>
        </w:rPr>
      </w:pPr>
      <w:r w:rsidRPr="004D0CD0">
        <w:rPr>
          <w:lang w:val="en-SE"/>
        </w:rPr>
        <w:t xml:space="preserve">Responding immediately with appropriate actuator actions </w:t>
      </w:r>
    </w:p>
    <w:p w14:paraId="6BCEFCE5" w14:textId="77777777" w:rsidR="00076CDD" w:rsidRDefault="00076CDD" w:rsidP="00076CDD">
      <w:pPr>
        <w:numPr>
          <w:ilvl w:val="0"/>
          <w:numId w:val="2"/>
        </w:numPr>
        <w:spacing w:line="360" w:lineRule="auto"/>
        <w:rPr>
          <w:lang w:val="en-SE"/>
        </w:rPr>
      </w:pPr>
      <w:r w:rsidRPr="004D0CD0">
        <w:rPr>
          <w:lang w:val="en-SE"/>
        </w:rPr>
        <w:t>Ensuring safety-critical responses occur even during communication failure</w:t>
      </w:r>
    </w:p>
    <w:p w14:paraId="7EC8D8D2" w14:textId="77777777" w:rsidR="00076CDD" w:rsidRPr="00076CDD" w:rsidRDefault="00076CDD" w:rsidP="00076CDD">
      <w:pPr>
        <w:spacing w:line="360" w:lineRule="auto"/>
        <w:rPr>
          <w:lang w:val="en-SE"/>
        </w:rPr>
      </w:pPr>
      <w:r w:rsidRPr="00076CDD">
        <w:rPr>
          <w:lang w:val="en-SE"/>
        </w:rPr>
        <w:t>Examples:</w:t>
      </w:r>
    </w:p>
    <w:p w14:paraId="7A32E566" w14:textId="77777777" w:rsidR="00076CDD" w:rsidRPr="004D0CD0" w:rsidRDefault="00076CDD" w:rsidP="00076CDD">
      <w:pPr>
        <w:numPr>
          <w:ilvl w:val="0"/>
          <w:numId w:val="3"/>
        </w:numPr>
        <w:spacing w:line="360" w:lineRule="auto"/>
        <w:rPr>
          <w:lang w:val="en-SE"/>
        </w:rPr>
      </w:pPr>
      <w:r w:rsidRPr="004D0CD0">
        <w:rPr>
          <w:lang w:val="en-SE"/>
        </w:rPr>
        <w:t xml:space="preserve">Gas detected → trigger buzzer immediately </w:t>
      </w:r>
    </w:p>
    <w:p w14:paraId="0D9776AA" w14:textId="77777777" w:rsidR="00076CDD" w:rsidRPr="004D0CD0" w:rsidRDefault="00076CDD" w:rsidP="00076CDD">
      <w:pPr>
        <w:numPr>
          <w:ilvl w:val="0"/>
          <w:numId w:val="3"/>
        </w:numPr>
        <w:spacing w:line="360" w:lineRule="auto"/>
        <w:rPr>
          <w:lang w:val="en-SE"/>
        </w:rPr>
      </w:pPr>
      <w:r w:rsidRPr="004D0CD0">
        <w:rPr>
          <w:lang w:val="en-SE"/>
        </w:rPr>
        <w:t xml:space="preserve">Rain detected → close window without waiting for server </w:t>
      </w:r>
    </w:p>
    <w:p w14:paraId="06B00DEF" w14:textId="77777777" w:rsidR="00076CDD" w:rsidRPr="004D0CD0" w:rsidRDefault="00076CDD" w:rsidP="00076CDD">
      <w:pPr>
        <w:numPr>
          <w:ilvl w:val="0"/>
          <w:numId w:val="3"/>
        </w:numPr>
        <w:spacing w:line="360" w:lineRule="auto"/>
        <w:rPr>
          <w:lang w:val="en-SE"/>
        </w:rPr>
      </w:pPr>
      <w:r w:rsidRPr="004D0CD0">
        <w:rPr>
          <w:lang w:val="en-SE"/>
        </w:rPr>
        <w:t>Fire risk → open door and activate alarm</w:t>
      </w:r>
    </w:p>
    <w:p w14:paraId="1F593C9D" w14:textId="77777777" w:rsidR="00076CDD" w:rsidRPr="00076CDD" w:rsidRDefault="00076CDD" w:rsidP="00076CDD">
      <w:pPr>
        <w:spacing w:line="360" w:lineRule="auto"/>
        <w:rPr>
          <w:lang w:val="en-SE"/>
        </w:rPr>
      </w:pPr>
    </w:p>
    <w:sectPr w:rsidR="00076CDD" w:rsidRPr="00076CDD">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B0C0D2-CB0C-4A43-A456-B8A48BD1AF05}"/>
  </w:font>
  <w:font w:name="Calibri Light">
    <w:panose1 w:val="020F0302020204030204"/>
    <w:charset w:val="00"/>
    <w:family w:val="swiss"/>
    <w:pitch w:val="variable"/>
    <w:sig w:usb0="E4002EFF" w:usb1="C200247B" w:usb2="00000009" w:usb3="00000000" w:csb0="000001FF" w:csb1="00000000"/>
    <w:embedRegular r:id="rId2" w:fontKey="{60C24307-4D5A-4635-B3E9-273C5C3B0AAB}"/>
  </w:font>
  <w:font w:name="Calibri">
    <w:panose1 w:val="020F0502020204030204"/>
    <w:charset w:val="00"/>
    <w:family w:val="swiss"/>
    <w:pitch w:val="variable"/>
    <w:sig w:usb0="E4002EFF" w:usb1="C200247B" w:usb2="00000009" w:usb3="00000000" w:csb0="000001FF" w:csb1="00000000"/>
    <w:embedRegular r:id="rId3" w:fontKey="{1497F852-F9EA-4732-902E-2B6BC1E0BB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123"/>
    <w:multiLevelType w:val="multilevel"/>
    <w:tmpl w:val="05FC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300E6"/>
    <w:multiLevelType w:val="multilevel"/>
    <w:tmpl w:val="6BE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2A131E"/>
    <w:multiLevelType w:val="hybridMultilevel"/>
    <w:tmpl w:val="342CDFB8"/>
    <w:lvl w:ilvl="0" w:tplc="041D0001">
      <w:start w:val="2026"/>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729450730">
    <w:abstractNumId w:val="2"/>
  </w:num>
  <w:num w:numId="2" w16cid:durableId="1360663209">
    <w:abstractNumId w:val="0"/>
  </w:num>
  <w:num w:numId="3" w16cid:durableId="1112362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CD5"/>
    <w:rsid w:val="00076CDD"/>
    <w:rsid w:val="000A2210"/>
    <w:rsid w:val="00165E45"/>
    <w:rsid w:val="002535AE"/>
    <w:rsid w:val="009E6CD5"/>
    <w:rsid w:val="00E146BC"/>
    <w:rsid w:val="00F0038F"/>
    <w:rsid w:val="00F7616C"/>
    <w:rsid w:val="00FB292D"/>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BCF49"/>
  <w15:docId w15:val="{BC66FFB0-93F7-482C-B227-17EE963B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keepNext/>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jc w:val="center"/>
    </w:pPr>
    <w:rPr>
      <w:rFonts w:ascii="Arial" w:eastAsia="Arial" w:hAnsi="Arial" w:cs="Arial"/>
      <w:b/>
      <w:bCs/>
      <w:sz w:val="36"/>
      <w:szCs w:val="36"/>
    </w:rPr>
  </w:style>
  <w:style w:type="paragraph" w:customStyle="1" w:styleId="Tabletext">
    <w:name w:val="Tabletext"/>
    <w:basedOn w:val="Normal"/>
    <w:rsid w:val="003F3001"/>
    <w:pPr>
      <w:keepLines/>
      <w:widowControl w:val="0"/>
      <w:spacing w:after="120" w:line="240" w:lineRule="atLeast"/>
    </w:pPr>
    <w:rPr>
      <w:sz w:val="20"/>
      <w:szCs w:val="20"/>
      <w:lang w:val="en-US" w:eastAsia="en-US"/>
    </w:rPr>
  </w:style>
  <w:style w:type="paragraph" w:styleId="Footer">
    <w:name w:val="footer"/>
    <w:basedOn w:val="Normal"/>
    <w:rsid w:val="003F3001"/>
    <w:pPr>
      <w:widowControl w:val="0"/>
      <w:tabs>
        <w:tab w:val="center" w:pos="4320"/>
        <w:tab w:val="right" w:pos="8640"/>
      </w:tabs>
      <w:spacing w:line="240" w:lineRule="atLeast"/>
    </w:pPr>
    <w:rPr>
      <w:sz w:val="20"/>
      <w:szCs w:val="20"/>
      <w:lang w:val="en-US" w:eastAsia="en-US"/>
    </w:rPr>
  </w:style>
  <w:style w:type="character" w:customStyle="1" w:styleId="Heading3Char">
    <w:name w:val="Heading 3 Char"/>
    <w:link w:val="Heading3"/>
    <w:rsid w:val="003F3001"/>
    <w:rPr>
      <w:rFonts w:ascii="Arial" w:hAnsi="Arial" w:cs="Arial"/>
      <w:b/>
      <w:bCs/>
      <w:sz w:val="26"/>
      <w:szCs w:val="26"/>
      <w:lang w:val="sv-SE" w:eastAsia="sv-SE" w:bidi="ar-SA"/>
    </w:rPr>
  </w:style>
  <w:style w:type="paragraph" w:styleId="BodyText">
    <w:name w:val="Body Text"/>
    <w:basedOn w:val="Normal"/>
    <w:rsid w:val="00116362"/>
    <w:pPr>
      <w:keepLines/>
      <w:widowControl w:val="0"/>
      <w:spacing w:after="120" w:line="240" w:lineRule="atLeast"/>
      <w:ind w:left="720"/>
    </w:pPr>
    <w:rPr>
      <w:sz w:val="20"/>
      <w:szCs w:val="20"/>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 w:type="paragraph" w:styleId="ListParagraph">
    <w:name w:val="List Paragraph"/>
    <w:basedOn w:val="Normal"/>
    <w:uiPriority w:val="34"/>
    <w:qFormat/>
    <w:rsid w:val="00F003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Mexr/Lz6qA5OTiNF9xOXehGIg==">CgMxLjA4AHIhMXJxQ1lCTHBuWkl0TFNuOHhzeEZzNlBCRE9XVEtkMmRZ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dc:creator>
  <cp:lastModifiedBy>Mustafa Al-Bayati 0036</cp:lastModifiedBy>
  <cp:revision>6</cp:revision>
  <cp:lastPrinted>2026-03-01T17:25:00Z</cp:lastPrinted>
  <dcterms:created xsi:type="dcterms:W3CDTF">2026-02-06T17:45:00Z</dcterms:created>
  <dcterms:modified xsi:type="dcterms:W3CDTF">2026-04-23T21:30:00Z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2021-08-11T09:18:59Z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2d5dfc13-ea4e-485b-93c8-6a96d1c3c2fc</vt:lpwstr>
  </property>
  <property fmtid="{D5CDD505-2E9C-101B-9397-08002B2CF9AE}" pid="8" name="MSIP_Label_9144ccec-98ca-4847-b090-103d5c6592f4_ContentBits">
    <vt:lpwstr>0</vt:lpwstr>
  </property>
</Properties>
</file>